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AB238" w14:textId="39C227E4" w:rsidR="00867E56" w:rsidRPr="00F97108" w:rsidRDefault="00480524" w:rsidP="00867E56">
      <w:pPr>
        <w:bidi/>
        <w:spacing w:line="360" w:lineRule="auto"/>
        <w:jc w:val="center"/>
        <w:rPr>
          <w:b/>
          <w:bCs/>
          <w:rtl/>
        </w:rPr>
      </w:pPr>
      <w:bookmarkStart w:id="0" w:name="_GoBack"/>
      <w:bookmarkEnd w:id="0"/>
      <w:r>
        <w:rPr>
          <w:noProof/>
        </w:rPr>
        <w:drawing>
          <wp:inline distT="0" distB="0" distL="0" distR="0" wp14:anchorId="4B592A99" wp14:editId="36C40E4B">
            <wp:extent cx="2181860" cy="950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860" cy="950595"/>
                    </a:xfrm>
                    <a:prstGeom prst="rect">
                      <a:avLst/>
                    </a:prstGeom>
                    <a:noFill/>
                    <a:ln>
                      <a:noFill/>
                    </a:ln>
                  </pic:spPr>
                </pic:pic>
              </a:graphicData>
            </a:graphic>
          </wp:inline>
        </w:drawing>
      </w:r>
    </w:p>
    <w:p w14:paraId="7053C2DE" w14:textId="77777777" w:rsidR="00867E56" w:rsidRDefault="00867E56" w:rsidP="005F768B">
      <w:pPr>
        <w:bidi/>
        <w:spacing w:line="360" w:lineRule="auto"/>
        <w:jc w:val="center"/>
        <w:rPr>
          <w:b/>
          <w:bCs/>
        </w:rPr>
      </w:pPr>
      <w:r w:rsidRPr="00F97108">
        <w:rPr>
          <w:b/>
          <w:bCs/>
          <w:rtl/>
        </w:rPr>
        <w:t>دائرة العلوم الاجتماعية والسلوكية</w:t>
      </w:r>
    </w:p>
    <w:p w14:paraId="02007DD6" w14:textId="77777777" w:rsidR="00480524" w:rsidRDefault="00480524" w:rsidP="00480524">
      <w:pPr>
        <w:pStyle w:val="Header"/>
        <w:jc w:val="center"/>
      </w:pPr>
      <w:r w:rsidRPr="001C77C5">
        <w:rPr>
          <w:b/>
          <w:bCs/>
          <w:sz w:val="18"/>
          <w:szCs w:val="18"/>
        </w:rPr>
        <w:t>Department of Social and Behavioral Science</w:t>
      </w:r>
      <w:r>
        <w:rPr>
          <w:b/>
          <w:bCs/>
          <w:sz w:val="18"/>
          <w:szCs w:val="18"/>
        </w:rPr>
        <w:t>s</w:t>
      </w:r>
    </w:p>
    <w:p w14:paraId="5867A526" w14:textId="77777777" w:rsidR="005F768B" w:rsidRPr="00BD49EE" w:rsidRDefault="005F768B" w:rsidP="005F768B">
      <w:pPr>
        <w:bidi/>
        <w:spacing w:line="360" w:lineRule="auto"/>
        <w:jc w:val="center"/>
        <w:rPr>
          <w:b/>
          <w:bCs/>
          <w:rtl/>
        </w:rPr>
      </w:pPr>
    </w:p>
    <w:p w14:paraId="1B378F3A" w14:textId="77777777" w:rsidR="00867E56" w:rsidRPr="00BD49EE" w:rsidRDefault="00867E56" w:rsidP="00867E56">
      <w:pPr>
        <w:bidi/>
        <w:spacing w:line="360" w:lineRule="auto"/>
        <w:jc w:val="center"/>
        <w:rPr>
          <w:b/>
          <w:bCs/>
          <w:u w:val="single"/>
        </w:rPr>
      </w:pPr>
      <w:r w:rsidRPr="00BD49EE">
        <w:rPr>
          <w:rFonts w:hint="cs"/>
          <w:b/>
          <w:bCs/>
          <w:u w:val="single"/>
          <w:rtl/>
        </w:rPr>
        <w:t>خطة مساق</w:t>
      </w:r>
    </w:p>
    <w:p w14:paraId="3D7E778A" w14:textId="77777777" w:rsidR="00867E56" w:rsidRPr="00BD49EE" w:rsidRDefault="00867E56" w:rsidP="005F768B">
      <w:pPr>
        <w:spacing w:line="360" w:lineRule="auto"/>
        <w:jc w:val="center"/>
        <w:rPr>
          <w:b/>
          <w:bCs/>
        </w:rPr>
      </w:pPr>
      <w:r w:rsidRPr="00BD49EE">
        <w:rPr>
          <w:rFonts w:hint="cs"/>
          <w:b/>
          <w:bCs/>
          <w:rtl/>
        </w:rPr>
        <w:t>مدخل الى علم الاجتماع</w:t>
      </w:r>
    </w:p>
    <w:p w14:paraId="37BCD04F" w14:textId="77777777" w:rsidR="005F768B" w:rsidRPr="00BD49EE" w:rsidRDefault="005F768B" w:rsidP="005F768B">
      <w:pPr>
        <w:spacing w:line="360" w:lineRule="auto"/>
        <w:jc w:val="center"/>
        <w:rPr>
          <w:b/>
          <w:bCs/>
        </w:rPr>
      </w:pPr>
      <w:r w:rsidRPr="00BD49EE">
        <w:rPr>
          <w:b/>
          <w:bCs/>
        </w:rPr>
        <w:t>Soci 131</w:t>
      </w:r>
    </w:p>
    <w:p w14:paraId="6190451B" w14:textId="6F17C84C" w:rsidR="005F768B" w:rsidRPr="00BD49EE" w:rsidRDefault="00C31761" w:rsidP="00F0538F">
      <w:pPr>
        <w:bidi/>
        <w:spacing w:line="360" w:lineRule="auto"/>
        <w:jc w:val="center"/>
        <w:rPr>
          <w:b/>
          <w:bCs/>
        </w:rPr>
      </w:pPr>
      <w:r w:rsidRPr="00BD49EE">
        <w:rPr>
          <w:rFonts w:hint="cs"/>
          <w:b/>
          <w:bCs/>
          <w:rtl/>
        </w:rPr>
        <w:t>ال</w:t>
      </w:r>
      <w:r w:rsidR="00480524" w:rsidRPr="00BD49EE">
        <w:rPr>
          <w:rFonts w:hint="cs"/>
          <w:b/>
          <w:bCs/>
          <w:rtl/>
        </w:rPr>
        <w:t xml:space="preserve">فصل الأول </w:t>
      </w:r>
      <w:r w:rsidR="00F0538F">
        <w:rPr>
          <w:rFonts w:hint="cs"/>
          <w:b/>
          <w:bCs/>
          <w:rtl/>
        </w:rPr>
        <w:t>2022- 2023</w:t>
      </w:r>
    </w:p>
    <w:p w14:paraId="48D638F9" w14:textId="77777777" w:rsidR="00F076BA" w:rsidRPr="005F768B" w:rsidRDefault="00F076BA" w:rsidP="00BD49EE">
      <w:pPr>
        <w:spacing w:line="360" w:lineRule="auto"/>
        <w:rPr>
          <w:b/>
          <w:bCs/>
          <w:rtl/>
        </w:rPr>
      </w:pPr>
    </w:p>
    <w:p w14:paraId="0F7A568F" w14:textId="30DF602F" w:rsidR="00867E56" w:rsidRDefault="001C7364" w:rsidP="008C1402">
      <w:pPr>
        <w:spacing w:line="360" w:lineRule="auto"/>
        <w:jc w:val="right"/>
        <w:rPr>
          <w:b/>
          <w:bCs/>
          <w:rtl/>
        </w:rPr>
      </w:pPr>
      <w:r>
        <w:rPr>
          <w:rFonts w:hint="cs"/>
          <w:b/>
          <w:bCs/>
          <w:rtl/>
        </w:rPr>
        <w:t>أس</w:t>
      </w:r>
      <w:r w:rsidR="00480524">
        <w:rPr>
          <w:rFonts w:hint="cs"/>
          <w:b/>
          <w:bCs/>
          <w:rtl/>
        </w:rPr>
        <w:t>ات</w:t>
      </w:r>
      <w:r w:rsidR="00304EF3">
        <w:rPr>
          <w:rFonts w:hint="cs"/>
          <w:b/>
          <w:bCs/>
          <w:rtl/>
        </w:rPr>
        <w:t>ذة</w:t>
      </w:r>
      <w:r>
        <w:rPr>
          <w:rFonts w:hint="cs"/>
          <w:b/>
          <w:bCs/>
          <w:rtl/>
        </w:rPr>
        <w:t xml:space="preserve"> المساق: </w:t>
      </w:r>
      <w:r w:rsidR="00480524">
        <w:rPr>
          <w:rFonts w:hint="cs"/>
          <w:b/>
          <w:bCs/>
          <w:rtl/>
        </w:rPr>
        <w:t xml:space="preserve"> </w:t>
      </w:r>
      <w:r>
        <w:rPr>
          <w:rFonts w:hint="cs"/>
          <w:b/>
          <w:bCs/>
          <w:rtl/>
        </w:rPr>
        <w:t>د.</w:t>
      </w:r>
      <w:r w:rsidR="00480524">
        <w:rPr>
          <w:rFonts w:hint="cs"/>
          <w:b/>
          <w:bCs/>
          <w:rtl/>
        </w:rPr>
        <w:t xml:space="preserve"> بدر الاعرج،</w:t>
      </w:r>
      <w:r w:rsidR="008C1402">
        <w:rPr>
          <w:rFonts w:hint="cs"/>
          <w:b/>
          <w:bCs/>
          <w:rtl/>
        </w:rPr>
        <w:t xml:space="preserve"> د. رندة ناصر</w:t>
      </w:r>
      <w:r>
        <w:rPr>
          <w:rFonts w:hint="cs"/>
          <w:b/>
          <w:bCs/>
          <w:rtl/>
        </w:rPr>
        <w:t xml:space="preserve"> </w:t>
      </w:r>
      <w:r w:rsidR="00480524">
        <w:rPr>
          <w:rFonts w:hint="cs"/>
          <w:b/>
          <w:bCs/>
          <w:rtl/>
        </w:rPr>
        <w:t xml:space="preserve">د. </w:t>
      </w:r>
      <w:r w:rsidR="00F0538F">
        <w:rPr>
          <w:rFonts w:hint="cs"/>
          <w:b/>
          <w:bCs/>
          <w:rtl/>
        </w:rPr>
        <w:t>بسام عورتاني</w:t>
      </w:r>
    </w:p>
    <w:p w14:paraId="4D67A674" w14:textId="1E4D73B7" w:rsidR="00F0538F" w:rsidRPr="00F97108" w:rsidRDefault="00F0538F" w:rsidP="00F0538F">
      <w:pPr>
        <w:bidi/>
        <w:spacing w:line="360" w:lineRule="auto"/>
        <w:rPr>
          <w:b/>
          <w:bCs/>
          <w:rtl/>
          <w:lang w:bidi="ar-JO"/>
        </w:rPr>
      </w:pPr>
    </w:p>
    <w:p w14:paraId="2403D1D7" w14:textId="229A201E" w:rsidR="00867E56" w:rsidRDefault="00867E56" w:rsidP="00867E56">
      <w:pPr>
        <w:bidi/>
        <w:spacing w:line="360" w:lineRule="auto"/>
        <w:rPr>
          <w:b/>
          <w:bCs/>
          <w:u w:val="single"/>
          <w:rtl/>
          <w:lang w:bidi="ar-JO"/>
        </w:rPr>
      </w:pPr>
      <w:r w:rsidRPr="00F97108">
        <w:rPr>
          <w:b/>
          <w:bCs/>
          <w:u w:val="single"/>
          <w:rtl/>
          <w:lang w:bidi="ar-JO"/>
        </w:rPr>
        <w:t>وصف المساق</w:t>
      </w:r>
    </w:p>
    <w:p w14:paraId="0DCEDD3E" w14:textId="77777777" w:rsidR="001C7364" w:rsidRPr="00F97108" w:rsidRDefault="001C7364" w:rsidP="001C7364">
      <w:pPr>
        <w:bidi/>
        <w:spacing w:line="360" w:lineRule="auto"/>
        <w:rPr>
          <w:b/>
          <w:bCs/>
          <w:u w:val="single"/>
          <w:rtl/>
          <w:lang w:bidi="ar-JO"/>
        </w:rPr>
      </w:pPr>
    </w:p>
    <w:p w14:paraId="24C7C991" w14:textId="45E42B02" w:rsidR="005E10F2" w:rsidRDefault="00867E56" w:rsidP="005E10F2">
      <w:pPr>
        <w:bidi/>
        <w:spacing w:line="360" w:lineRule="auto"/>
        <w:jc w:val="both"/>
        <w:rPr>
          <w:lang w:bidi="ar-JO"/>
        </w:rPr>
      </w:pPr>
      <w:r>
        <w:rPr>
          <w:rFonts w:hint="cs"/>
          <w:rtl/>
          <w:lang w:bidi="ar-JO"/>
        </w:rPr>
        <w:t xml:space="preserve">         يمكن تعريف "علم الاجتماع" (</w:t>
      </w:r>
      <w:r>
        <w:rPr>
          <w:lang w:val="en-CA" w:bidi="ar-JO"/>
        </w:rPr>
        <w:t>Sociology</w:t>
      </w:r>
      <w:r>
        <w:rPr>
          <w:rFonts w:hint="cs"/>
          <w:rtl/>
          <w:lang w:bidi="ar-JO"/>
        </w:rPr>
        <w:t>)</w:t>
      </w:r>
      <w:r>
        <w:rPr>
          <w:lang w:val="en-CA" w:bidi="ar-JO"/>
        </w:rPr>
        <w:t xml:space="preserve"> </w:t>
      </w:r>
      <w:r>
        <w:rPr>
          <w:rFonts w:hint="cs"/>
          <w:rtl/>
          <w:lang w:bidi="ar-JO"/>
        </w:rPr>
        <w:t xml:space="preserve">على </w:t>
      </w:r>
      <w:r w:rsidR="001C7364">
        <w:rPr>
          <w:rFonts w:hint="cs"/>
          <w:rtl/>
          <w:lang w:bidi="ar-JO"/>
        </w:rPr>
        <w:t>أ</w:t>
      </w:r>
      <w:r>
        <w:rPr>
          <w:rFonts w:hint="cs"/>
          <w:rtl/>
          <w:lang w:bidi="ar-JO"/>
        </w:rPr>
        <w:t>نه "</w:t>
      </w:r>
      <w:r w:rsidRPr="00C8364A">
        <w:rPr>
          <w:rFonts w:hint="cs"/>
          <w:b/>
          <w:bCs/>
          <w:rtl/>
          <w:lang w:bidi="ar-JO"/>
        </w:rPr>
        <w:t>العلم الذي يدرس السلوك الانساني في سياقه الاجتماعي وبصورة منهاجيه</w:t>
      </w:r>
      <w:r w:rsidRPr="008C1402">
        <w:rPr>
          <w:rFonts w:hint="cs"/>
          <w:rtl/>
          <w:lang w:bidi="ar-JO"/>
        </w:rPr>
        <w:t>"</w:t>
      </w:r>
      <w:r w:rsidR="004B24E4" w:rsidRPr="008C1402">
        <w:rPr>
          <w:rFonts w:hint="cs"/>
          <w:rtl/>
          <w:lang w:bidi="ar-JO"/>
        </w:rPr>
        <w:t xml:space="preserve"> (</w:t>
      </w:r>
      <w:r w:rsidR="005E10F2" w:rsidRPr="008C1402">
        <w:rPr>
          <w:lang w:bidi="ar-JO"/>
        </w:rPr>
        <w:t>Brym 2020: 4</w:t>
      </w:r>
      <w:r w:rsidR="004B24E4" w:rsidRPr="008C1402">
        <w:rPr>
          <w:rFonts w:hint="cs"/>
          <w:rtl/>
          <w:lang w:bidi="ar-JO"/>
        </w:rPr>
        <w:t>)</w:t>
      </w:r>
      <w:r w:rsidR="00312ACE" w:rsidRPr="008C1402">
        <w:rPr>
          <w:rFonts w:hint="cs"/>
          <w:rtl/>
          <w:lang w:bidi="ar-JO"/>
        </w:rPr>
        <w:t>،</w:t>
      </w:r>
      <w:r w:rsidR="004B24E4" w:rsidRPr="008C1402">
        <w:rPr>
          <w:rFonts w:hint="cs"/>
          <w:rtl/>
          <w:lang w:bidi="ar-JO"/>
        </w:rPr>
        <w:t xml:space="preserve"> وايضًا يدرس البنى الاجتماعي </w:t>
      </w:r>
      <w:r w:rsidR="00312ACE" w:rsidRPr="008C1402">
        <w:rPr>
          <w:rFonts w:hint="cs"/>
          <w:rtl/>
          <w:lang w:bidi="ar-JO"/>
        </w:rPr>
        <w:t>بقطاعاته</w:t>
      </w:r>
      <w:r w:rsidR="00CC6188" w:rsidRPr="008C1402">
        <w:rPr>
          <w:rFonts w:hint="cs"/>
          <w:rtl/>
          <w:lang w:bidi="ar-JO"/>
        </w:rPr>
        <w:t xml:space="preserve"> المختلفة (الاقتصادية، والسياسية والحقوقية، والثقافية والدينية والتعليمية، والصحية الخ.) </w:t>
      </w:r>
      <w:r w:rsidR="00312ACE" w:rsidRPr="008C1402">
        <w:rPr>
          <w:rFonts w:hint="cs"/>
          <w:rtl/>
          <w:lang w:bidi="ar-JO"/>
        </w:rPr>
        <w:t xml:space="preserve"> وعلاقتها </w:t>
      </w:r>
      <w:r w:rsidR="00CC6188" w:rsidRPr="008C1402">
        <w:rPr>
          <w:rFonts w:hint="cs"/>
          <w:rtl/>
          <w:lang w:bidi="ar-JO"/>
        </w:rPr>
        <w:t xml:space="preserve">الديلكتيكية </w:t>
      </w:r>
      <w:r w:rsidR="00312ACE" w:rsidRPr="008C1402">
        <w:rPr>
          <w:rFonts w:hint="cs"/>
          <w:rtl/>
          <w:lang w:bidi="ar-JO"/>
        </w:rPr>
        <w:t xml:space="preserve">ببعضها البعض </w:t>
      </w:r>
      <w:r w:rsidR="00CC6188" w:rsidRPr="008C1402">
        <w:rPr>
          <w:rFonts w:hint="cs"/>
          <w:rtl/>
          <w:lang w:bidi="ar-JO"/>
        </w:rPr>
        <w:t>وب</w:t>
      </w:r>
      <w:r w:rsidR="004B24E4" w:rsidRPr="008C1402">
        <w:rPr>
          <w:rFonts w:hint="cs"/>
          <w:rtl/>
          <w:lang w:bidi="ar-JO"/>
        </w:rPr>
        <w:t>السلوك</w:t>
      </w:r>
      <w:r w:rsidR="008C1402">
        <w:rPr>
          <w:rFonts w:hint="cs"/>
          <w:rtl/>
          <w:lang w:bidi="ar-JO"/>
        </w:rPr>
        <w:t>/الفعل الانساني</w:t>
      </w:r>
      <w:r w:rsidR="004B24E4" w:rsidRPr="008C1402">
        <w:rPr>
          <w:rFonts w:hint="cs"/>
          <w:rtl/>
          <w:lang w:bidi="ar-JO"/>
        </w:rPr>
        <w:t xml:space="preserve"> الاجتماعي</w:t>
      </w:r>
      <w:r w:rsidRPr="008C1402">
        <w:rPr>
          <w:rFonts w:hint="cs"/>
          <w:rtl/>
          <w:lang w:bidi="ar-JO"/>
        </w:rPr>
        <w:t>.</w:t>
      </w:r>
      <w:r>
        <w:rPr>
          <w:rFonts w:hint="cs"/>
          <w:rtl/>
          <w:lang w:bidi="ar-JO"/>
        </w:rPr>
        <w:t xml:space="preserve"> </w:t>
      </w:r>
    </w:p>
    <w:p w14:paraId="6D2FAE0C" w14:textId="77777777" w:rsidR="005E10F2" w:rsidRDefault="005E10F2" w:rsidP="005E10F2">
      <w:pPr>
        <w:bidi/>
        <w:spacing w:line="360" w:lineRule="auto"/>
        <w:jc w:val="both"/>
        <w:rPr>
          <w:lang w:bidi="ar-JO"/>
        </w:rPr>
      </w:pPr>
    </w:p>
    <w:p w14:paraId="4195DF8D" w14:textId="1F8C874F" w:rsidR="00867E56" w:rsidRDefault="00867E56" w:rsidP="005E10F2">
      <w:pPr>
        <w:bidi/>
        <w:spacing w:line="360" w:lineRule="auto"/>
        <w:jc w:val="both"/>
        <w:rPr>
          <w:rtl/>
          <w:lang w:bidi="ar-JO"/>
        </w:rPr>
      </w:pPr>
      <w:r>
        <w:rPr>
          <w:rFonts w:hint="cs"/>
          <w:rtl/>
          <w:lang w:bidi="ar-JO"/>
        </w:rPr>
        <w:t xml:space="preserve">فإذا كان "علم النفس" يدرس </w:t>
      </w:r>
      <w:r w:rsidRPr="00ED1214">
        <w:rPr>
          <w:rFonts w:hint="cs"/>
          <w:b/>
          <w:bCs/>
          <w:rtl/>
          <w:lang w:bidi="ar-JO"/>
        </w:rPr>
        <w:t>الفرد</w:t>
      </w:r>
      <w:r>
        <w:rPr>
          <w:rFonts w:hint="cs"/>
          <w:rtl/>
          <w:lang w:bidi="ar-JO"/>
        </w:rPr>
        <w:t xml:space="preserve"> فأن</w:t>
      </w:r>
      <w:r w:rsidR="0041725B">
        <w:rPr>
          <w:rFonts w:hint="cs"/>
          <w:rtl/>
          <w:lang w:bidi="ar-JO"/>
        </w:rPr>
        <w:t>ّ</w:t>
      </w:r>
      <w:r>
        <w:rPr>
          <w:rFonts w:hint="cs"/>
          <w:rtl/>
          <w:lang w:bidi="ar-JO"/>
        </w:rPr>
        <w:t xml:space="preserve"> علم الاجتماع يدرس الجماعة وكذلك الفرد </w:t>
      </w:r>
      <w:r w:rsidRPr="00C8364A">
        <w:rPr>
          <w:rFonts w:hint="cs"/>
          <w:b/>
          <w:bCs/>
          <w:rtl/>
          <w:lang w:bidi="ar-JO"/>
        </w:rPr>
        <w:t>ولكن ليس بوصفه فردا</w:t>
      </w:r>
      <w:r w:rsidR="00185B4A">
        <w:rPr>
          <w:rFonts w:hint="cs"/>
          <w:b/>
          <w:bCs/>
          <w:rtl/>
          <w:lang w:bidi="ar-JO"/>
        </w:rPr>
        <w:t>ً</w:t>
      </w:r>
      <w:r w:rsidRPr="00C8364A">
        <w:rPr>
          <w:rFonts w:hint="cs"/>
          <w:b/>
          <w:bCs/>
          <w:rtl/>
          <w:lang w:bidi="ar-JO"/>
        </w:rPr>
        <w:t xml:space="preserve"> بل بوصفه عضوا</w:t>
      </w:r>
      <w:r w:rsidR="0041725B">
        <w:rPr>
          <w:rFonts w:hint="cs"/>
          <w:b/>
          <w:bCs/>
          <w:rtl/>
          <w:lang w:bidi="ar-JO"/>
        </w:rPr>
        <w:t>ً</w:t>
      </w:r>
      <w:r w:rsidRPr="00C8364A">
        <w:rPr>
          <w:rFonts w:hint="cs"/>
          <w:b/>
          <w:bCs/>
          <w:rtl/>
          <w:lang w:bidi="ar-JO"/>
        </w:rPr>
        <w:t xml:space="preserve"> في جماعه </w:t>
      </w:r>
      <w:r w:rsidR="001C7364">
        <w:rPr>
          <w:rFonts w:hint="cs"/>
          <w:b/>
          <w:bCs/>
          <w:rtl/>
          <w:lang w:bidi="ar-JO"/>
        </w:rPr>
        <w:t>أ</w:t>
      </w:r>
      <w:r w:rsidRPr="00C8364A">
        <w:rPr>
          <w:rFonts w:hint="cs"/>
          <w:b/>
          <w:bCs/>
          <w:rtl/>
          <w:lang w:bidi="ar-JO"/>
        </w:rPr>
        <w:t>و جماعات اجتماعية  معينه</w:t>
      </w:r>
      <w:r>
        <w:rPr>
          <w:rFonts w:hint="cs"/>
          <w:rtl/>
          <w:lang w:bidi="ar-JO"/>
        </w:rPr>
        <w:t xml:space="preserve"> كالطبقة والجماعة الاثنية (أسود ، أبيض) والجماعة الجنوسية أو الجندرية (ذكر وأنثى) والمجتمع بشكل عام كما أنه يبين كيف تؤثر العضويه في هذه الجماعات على فرص الفرد في الحياة والعمل والتعليم والدخل...الخ. واذا كان "علم الاقتصاد" والى حد كبير"العلوم السياسية" و"علم القانون" تعطي الانطباع بأن الناس أحرارا في قراراتهم وخياراتهم وومتكافئين في الفرص المتوفره لهم وكذلك متساوين في الفرص المتاحه لهم للتـأثير على المجتمع من خلال المشاركه في العملية الديمقراطيه (مثل الحق في الانتخاب والترشيح...الخ) فأن علم الاجتماع يرينا بأن تلك الفرص ليست متكافئة وب</w:t>
      </w:r>
      <w:r w:rsidR="001C7364">
        <w:rPr>
          <w:rFonts w:hint="cs"/>
          <w:rtl/>
          <w:lang w:bidi="ar-JO"/>
        </w:rPr>
        <w:t>أ</w:t>
      </w:r>
      <w:r>
        <w:rPr>
          <w:rFonts w:hint="cs"/>
          <w:rtl/>
          <w:lang w:bidi="ar-JO"/>
        </w:rPr>
        <w:t xml:space="preserve">ن الناس محكومين بخلفياتهم الطبقية والجنوسية والاثنية والدينية والقومية...الخ الى حد كبير.  ان علم الاجتماع ، بهذا المعنى، يساعدنا في فهم المجتمع والعالم  الذي نعيش فيه كما قد يساعدنا على تغييرهما. </w:t>
      </w:r>
    </w:p>
    <w:p w14:paraId="40685750" w14:textId="77777777" w:rsidR="00E12E03" w:rsidRDefault="00E12E03" w:rsidP="00E12E03">
      <w:pPr>
        <w:bidi/>
        <w:spacing w:line="360" w:lineRule="auto"/>
        <w:jc w:val="both"/>
        <w:rPr>
          <w:rtl/>
          <w:lang w:bidi="ar-JO"/>
        </w:rPr>
      </w:pPr>
    </w:p>
    <w:p w14:paraId="2DADF1C6" w14:textId="4AD53A17" w:rsidR="00867E56" w:rsidRDefault="00480524" w:rsidP="005E10F2">
      <w:pPr>
        <w:bidi/>
        <w:spacing w:line="360" w:lineRule="auto"/>
        <w:jc w:val="both"/>
        <w:rPr>
          <w:rtl/>
          <w:lang w:bidi="ar-JO"/>
        </w:rPr>
      </w:pPr>
      <w:r>
        <w:rPr>
          <w:rFonts w:hint="cs"/>
          <w:rtl/>
          <w:lang w:bidi="ar-JO"/>
        </w:rPr>
        <w:t xml:space="preserve">     </w:t>
      </w:r>
      <w:r w:rsidR="0041725B">
        <w:rPr>
          <w:rFonts w:hint="cs"/>
          <w:rtl/>
          <w:lang w:bidi="ar-JO"/>
        </w:rPr>
        <w:t xml:space="preserve"> </w:t>
      </w:r>
      <w:r>
        <w:rPr>
          <w:rFonts w:hint="cs"/>
          <w:rtl/>
          <w:lang w:bidi="ar-JO"/>
        </w:rPr>
        <w:t xml:space="preserve"> </w:t>
      </w:r>
      <w:r w:rsidR="001C7364">
        <w:rPr>
          <w:rFonts w:hint="cs"/>
          <w:rtl/>
          <w:lang w:bidi="ar-JO"/>
        </w:rPr>
        <w:t>إ</w:t>
      </w:r>
      <w:r w:rsidR="00867E56">
        <w:rPr>
          <w:rFonts w:hint="cs"/>
          <w:rtl/>
          <w:lang w:bidi="ar-JO"/>
        </w:rPr>
        <w:t>ن علم الاجتماع هو علم "موسوعي" بمعنى أنه يهتم بدراسة مجالات كثيرة ومتنوعه مثل علم اجتماع العائلة، وعلم اجتماع السكان، وعلم اجتماع الدين ، والبيئة، والجنس، والعمل</w:t>
      </w:r>
      <w:r w:rsidR="00867E56" w:rsidRPr="008C1402">
        <w:rPr>
          <w:rFonts w:hint="cs"/>
          <w:rtl/>
          <w:lang w:bidi="ar-JO"/>
        </w:rPr>
        <w:t>،</w:t>
      </w:r>
      <w:r w:rsidR="005E10F2" w:rsidRPr="008C1402">
        <w:rPr>
          <w:rFonts w:hint="cs"/>
          <w:rtl/>
          <w:lang w:bidi="ar-JO"/>
        </w:rPr>
        <w:t xml:space="preserve"> وعلم اجتماع الصحة والطب</w:t>
      </w:r>
      <w:r w:rsidR="00867E56">
        <w:rPr>
          <w:rFonts w:hint="cs"/>
          <w:rtl/>
          <w:lang w:bidi="ar-JO"/>
        </w:rPr>
        <w:t xml:space="preserve"> وعلم اجتماع الموت....الخ كما </w:t>
      </w:r>
      <w:r w:rsidR="00185B4A">
        <w:rPr>
          <w:rFonts w:hint="cs"/>
          <w:rtl/>
          <w:lang w:bidi="ar-JO"/>
        </w:rPr>
        <w:t>أ</w:t>
      </w:r>
      <w:r w:rsidR="00867E56">
        <w:rPr>
          <w:rFonts w:hint="cs"/>
          <w:rtl/>
          <w:lang w:bidi="ar-JO"/>
        </w:rPr>
        <w:t xml:space="preserve">نه يتقاطع مع كثير من العلوم الاجتماعية والانسانية مثل علم الاجتماع السياسي، وعلم الاجتماع الحضري، وعلم اجتماع </w:t>
      </w:r>
      <w:r w:rsidR="00867E56">
        <w:rPr>
          <w:rFonts w:hint="cs"/>
          <w:rtl/>
          <w:lang w:bidi="ar-JO"/>
        </w:rPr>
        <w:lastRenderedPageBreak/>
        <w:t xml:space="preserve">الجريمه...الخ وقد تم تصميم هذا المساق بطريقة تؤدي الى تغطية </w:t>
      </w:r>
      <w:r w:rsidR="005E10F2">
        <w:rPr>
          <w:rFonts w:hint="cs"/>
          <w:rtl/>
          <w:lang w:bidi="ar-JO"/>
        </w:rPr>
        <w:t>بعض</w:t>
      </w:r>
      <w:r w:rsidR="00867E56">
        <w:rPr>
          <w:rFonts w:hint="cs"/>
          <w:rtl/>
          <w:lang w:bidi="ar-JO"/>
        </w:rPr>
        <w:t xml:space="preserve"> هذه الجوانب  بشكل نقدي وبطريقة تساهم في تعميق فهم الطالب/ة للواقع الاجتماعي الذي يعيش/تعيش فيه. </w:t>
      </w:r>
    </w:p>
    <w:p w14:paraId="213FD484" w14:textId="77777777" w:rsidR="00E12E03" w:rsidRPr="00F97108" w:rsidRDefault="00E12E03" w:rsidP="00E12E03">
      <w:pPr>
        <w:bidi/>
        <w:spacing w:line="360" w:lineRule="auto"/>
        <w:jc w:val="both"/>
        <w:rPr>
          <w:rtl/>
          <w:lang w:bidi="ar-JO"/>
        </w:rPr>
      </w:pPr>
    </w:p>
    <w:p w14:paraId="052112B3" w14:textId="20CA0FE2" w:rsidR="00867E56" w:rsidRDefault="00480524" w:rsidP="00A75E2F">
      <w:pPr>
        <w:bidi/>
        <w:spacing w:line="360" w:lineRule="auto"/>
        <w:jc w:val="both"/>
        <w:rPr>
          <w:rtl/>
          <w:lang w:bidi="ar-JO"/>
        </w:rPr>
      </w:pPr>
      <w:r>
        <w:rPr>
          <w:rFonts w:hint="cs"/>
          <w:rtl/>
          <w:lang w:bidi="ar-JO"/>
        </w:rPr>
        <w:t xml:space="preserve">  </w:t>
      </w:r>
      <w:r w:rsidR="005E10F2" w:rsidRPr="008C1402">
        <w:rPr>
          <w:rFonts w:hint="cs"/>
          <w:rtl/>
          <w:lang w:bidi="ar-JO"/>
        </w:rPr>
        <w:t>في ا</w:t>
      </w:r>
      <w:r w:rsidR="005B6129" w:rsidRPr="008C1402">
        <w:rPr>
          <w:rFonts w:hint="cs"/>
          <w:rtl/>
          <w:lang w:bidi="ar-JO"/>
        </w:rPr>
        <w:t>لسياق الفلسطيني</w:t>
      </w:r>
      <w:r w:rsidR="005E10F2" w:rsidRPr="008C1402">
        <w:rPr>
          <w:rFonts w:hint="cs"/>
          <w:rtl/>
          <w:lang w:bidi="ar-JO"/>
        </w:rPr>
        <w:t xml:space="preserve">، </w:t>
      </w:r>
      <w:r w:rsidR="00867E56" w:rsidRPr="008C1402">
        <w:rPr>
          <w:rFonts w:hint="cs"/>
          <w:rtl/>
          <w:lang w:bidi="ar-JO"/>
        </w:rPr>
        <w:t>فقد</w:t>
      </w:r>
      <w:r w:rsidR="00867E56" w:rsidRPr="008C1402">
        <w:rPr>
          <w:rtl/>
          <w:lang w:bidi="ar-JO"/>
        </w:rPr>
        <w:t xml:space="preserve"> أد</w:t>
      </w:r>
      <w:r w:rsidR="005E10F2" w:rsidRPr="008C1402">
        <w:rPr>
          <w:rFonts w:hint="cs"/>
          <w:rtl/>
          <w:lang w:bidi="ar-JO"/>
        </w:rPr>
        <w:t>ى الواقع السياسي للاستعمار الاست</w:t>
      </w:r>
      <w:r w:rsidR="005B6129" w:rsidRPr="008C1402">
        <w:rPr>
          <w:rFonts w:hint="cs"/>
          <w:rtl/>
          <w:lang w:bidi="ar-JO"/>
        </w:rPr>
        <w:t>ي</w:t>
      </w:r>
      <w:r w:rsidR="005E10F2" w:rsidRPr="008C1402">
        <w:rPr>
          <w:rFonts w:hint="cs"/>
          <w:rtl/>
          <w:lang w:bidi="ar-JO"/>
        </w:rPr>
        <w:t>طاني الصهيوني الاحلالي</w:t>
      </w:r>
      <w:r w:rsidR="005B6129" w:rsidRPr="008C1402">
        <w:rPr>
          <w:rFonts w:hint="cs"/>
          <w:rtl/>
          <w:lang w:bidi="ar-JO"/>
        </w:rPr>
        <w:t xml:space="preserve"> </w:t>
      </w:r>
      <w:r w:rsidR="005E10F2" w:rsidRPr="008C1402">
        <w:rPr>
          <w:rFonts w:hint="cs"/>
          <w:rtl/>
          <w:lang w:bidi="ar-JO"/>
        </w:rPr>
        <w:t>و</w:t>
      </w:r>
      <w:r w:rsidR="00867E56" w:rsidRPr="008C1402">
        <w:rPr>
          <w:rtl/>
          <w:lang w:bidi="ar-JO"/>
        </w:rPr>
        <w:t>التغيرات السياسية المتلاحقة في</w:t>
      </w:r>
      <w:r w:rsidR="005E10F2" w:rsidRPr="008C1402">
        <w:rPr>
          <w:rFonts w:hint="cs"/>
          <w:rtl/>
          <w:lang w:bidi="ar-JO"/>
        </w:rPr>
        <w:t xml:space="preserve"> ما يسمى</w:t>
      </w:r>
      <w:r w:rsidR="005B6129" w:rsidRPr="008C1402">
        <w:rPr>
          <w:rFonts w:hint="cs"/>
          <w:rtl/>
          <w:lang w:bidi="ar-JO"/>
        </w:rPr>
        <w:t xml:space="preserve"> خطأً</w:t>
      </w:r>
      <w:r w:rsidR="005E10F2" w:rsidRPr="008C1402">
        <w:rPr>
          <w:rFonts w:hint="cs"/>
          <w:rtl/>
          <w:lang w:bidi="ar-JO"/>
        </w:rPr>
        <w:t xml:space="preserve"> "ب</w:t>
      </w:r>
      <w:r w:rsidR="00867E56" w:rsidRPr="008C1402">
        <w:rPr>
          <w:rtl/>
          <w:lang w:bidi="ar-JO"/>
        </w:rPr>
        <w:t>الضفة الغربية وقطاع غزة</w:t>
      </w:r>
      <w:r w:rsidR="005E10F2" w:rsidRPr="008C1402">
        <w:rPr>
          <w:rFonts w:hint="cs"/>
          <w:rtl/>
          <w:lang w:bidi="ar-JO"/>
        </w:rPr>
        <w:t>"</w:t>
      </w:r>
      <w:r w:rsidR="00867E56" w:rsidRPr="008C1402">
        <w:rPr>
          <w:rtl/>
          <w:lang w:bidi="ar-JO"/>
        </w:rPr>
        <w:t xml:space="preserve"> </w:t>
      </w:r>
      <w:r w:rsidR="0041725B" w:rsidRPr="008C1402">
        <w:rPr>
          <w:rFonts w:hint="cs"/>
          <w:rtl/>
          <w:lang w:bidi="ar-JO"/>
        </w:rPr>
        <w:t>و</w:t>
      </w:r>
      <w:r w:rsidR="005B6129" w:rsidRPr="008C1402">
        <w:rPr>
          <w:rFonts w:hint="cs"/>
          <w:rtl/>
          <w:lang w:bidi="ar-JO"/>
        </w:rPr>
        <w:t>"</w:t>
      </w:r>
      <w:r w:rsidR="0041725B" w:rsidRPr="008C1402">
        <w:rPr>
          <w:rFonts w:hint="cs"/>
          <w:rtl/>
          <w:lang w:bidi="ar-JO"/>
        </w:rPr>
        <w:t>مناطق</w:t>
      </w:r>
      <w:r w:rsidR="005B6129" w:rsidRPr="008C1402">
        <w:rPr>
          <w:rFonts w:hint="cs"/>
          <w:rtl/>
          <w:lang w:bidi="ar-JO"/>
        </w:rPr>
        <w:t xml:space="preserve"> الداخل</w:t>
      </w:r>
      <w:r w:rsidR="0041725B" w:rsidRPr="008C1402">
        <w:rPr>
          <w:rFonts w:hint="cs"/>
          <w:rtl/>
          <w:lang w:bidi="ar-JO"/>
        </w:rPr>
        <w:t xml:space="preserve"> </w:t>
      </w:r>
      <w:r w:rsidR="005B6129" w:rsidRPr="008C1402">
        <w:rPr>
          <w:rFonts w:hint="cs"/>
          <w:rtl/>
          <w:lang w:bidi="ar-JO"/>
        </w:rPr>
        <w:t>ال</w:t>
      </w:r>
      <w:r w:rsidR="0041725B" w:rsidRPr="008C1402">
        <w:rPr>
          <w:rFonts w:hint="cs"/>
          <w:rtl/>
          <w:lang w:bidi="ar-JO"/>
        </w:rPr>
        <w:t>فلسطين</w:t>
      </w:r>
      <w:r w:rsidR="005B6129" w:rsidRPr="008C1402">
        <w:rPr>
          <w:rFonts w:hint="cs"/>
          <w:rtl/>
          <w:lang w:bidi="ar-JO"/>
        </w:rPr>
        <w:t xml:space="preserve">ي" أي فلسطين </w:t>
      </w:r>
      <w:r w:rsidR="005E10F2" w:rsidRPr="008C1402">
        <w:rPr>
          <w:rFonts w:hint="cs"/>
          <w:rtl/>
          <w:lang w:bidi="ar-JO"/>
        </w:rPr>
        <w:t xml:space="preserve"> المستعمرة منذ 1948 </w:t>
      </w:r>
      <w:r w:rsidR="005B6129" w:rsidRPr="008C1402">
        <w:rPr>
          <w:rFonts w:hint="cs"/>
          <w:rtl/>
          <w:lang w:bidi="ar-JO"/>
        </w:rPr>
        <w:t xml:space="preserve">و 1967، </w:t>
      </w:r>
      <w:r w:rsidR="00867E56" w:rsidRPr="008C1402">
        <w:rPr>
          <w:rtl/>
          <w:lang w:bidi="ar-JO"/>
        </w:rPr>
        <w:t>خلال العقدين الأخيرين لا سيما بعد انتهاء الانتفاضة الفلسطينية الأولى (1987-1993)، والمرحلة الانتقالية التي أعقبت اتفاق اوسلو (1994-2000)</w:t>
      </w:r>
      <w:r w:rsidR="00A75E2F">
        <w:rPr>
          <w:rFonts w:hint="cs"/>
          <w:rtl/>
          <w:lang w:bidi="ar-JO"/>
        </w:rPr>
        <w:t xml:space="preserve"> وإنشاء الحكم المحلي الفلسطيني</w:t>
      </w:r>
      <w:r w:rsidR="00867E56" w:rsidRPr="008C1402">
        <w:rPr>
          <w:rtl/>
          <w:lang w:bidi="ar-JO"/>
        </w:rPr>
        <w:t>، واندلاع الانتفاضة الثانية (2000-2005) وكذلك مرحلة ما بعد الانتفاضة الثانية (2005-201</w:t>
      </w:r>
      <w:r w:rsidR="00867E56" w:rsidRPr="008C1402">
        <w:rPr>
          <w:rFonts w:hint="cs"/>
          <w:rtl/>
          <w:lang w:bidi="ar-JO"/>
        </w:rPr>
        <w:t>7</w:t>
      </w:r>
      <w:r w:rsidR="00867E56" w:rsidRPr="008C1402">
        <w:rPr>
          <w:rtl/>
          <w:lang w:bidi="ar-JO"/>
        </w:rPr>
        <w:t xml:space="preserve">) الى إحداث تحولات سسيولوجية عميقة في المجتمع الفلسطيني عززتها عملية الانفتاح على العالم في مرحلة ما يعرف ب "العولمة" وما صاحبها ويصاحبها من تأثيرات وتطورات سسيولوجية وثقافية </w:t>
      </w:r>
      <w:r w:rsidR="009E66E4" w:rsidRPr="008C1402">
        <w:rPr>
          <w:rFonts w:hint="cs"/>
          <w:rtl/>
          <w:lang w:bidi="ar-JO"/>
        </w:rPr>
        <w:t>واستهلاكية وغذائية</w:t>
      </w:r>
      <w:r w:rsidR="009E66E4" w:rsidRPr="008C1402">
        <w:rPr>
          <w:rtl/>
          <w:lang w:bidi="ar-JO"/>
        </w:rPr>
        <w:t xml:space="preserve"> </w:t>
      </w:r>
      <w:r w:rsidR="00867E56" w:rsidRPr="008C1402">
        <w:rPr>
          <w:rtl/>
          <w:lang w:bidi="ar-JO"/>
        </w:rPr>
        <w:t>وتكنولوجية</w:t>
      </w:r>
      <w:r w:rsidR="009E66E4" w:rsidRPr="008C1402">
        <w:rPr>
          <w:rFonts w:hint="cs"/>
          <w:rtl/>
          <w:lang w:bidi="ar-JO"/>
        </w:rPr>
        <w:t xml:space="preserve"> </w:t>
      </w:r>
      <w:r w:rsidR="00867E56" w:rsidRPr="008C1402">
        <w:rPr>
          <w:rtl/>
          <w:lang w:bidi="ar-JO"/>
        </w:rPr>
        <w:t>وخاصة في وسائل الاتصال والاعلام (الانترنت والستالايت) والتي تركت هي الأخرى أثارها القوية على النظام الاجتماعي والقيمي</w:t>
      </w:r>
      <w:r w:rsidR="00867E56" w:rsidRPr="00F97108">
        <w:rPr>
          <w:rtl/>
          <w:lang w:bidi="ar-JO"/>
        </w:rPr>
        <w:t xml:space="preserve"> والثقافي والاقتصادي والسياسي الفلسطيني</w:t>
      </w:r>
      <w:r w:rsidR="00867E56">
        <w:rPr>
          <w:rFonts w:hint="cs"/>
          <w:rtl/>
          <w:lang w:bidi="ar-JO"/>
        </w:rPr>
        <w:t xml:space="preserve"> والعربي</w:t>
      </w:r>
      <w:r w:rsidR="00867E56" w:rsidRPr="00F97108">
        <w:rPr>
          <w:rtl/>
          <w:lang w:bidi="ar-JO"/>
        </w:rPr>
        <w:t xml:space="preserve">. </w:t>
      </w:r>
    </w:p>
    <w:p w14:paraId="3A934B74" w14:textId="77777777" w:rsidR="00E12E03" w:rsidRPr="00F97108" w:rsidRDefault="00E12E03" w:rsidP="00E12E03">
      <w:pPr>
        <w:bidi/>
        <w:spacing w:line="360" w:lineRule="auto"/>
        <w:jc w:val="both"/>
        <w:rPr>
          <w:rtl/>
          <w:lang w:bidi="ar-JO"/>
        </w:rPr>
      </w:pPr>
    </w:p>
    <w:p w14:paraId="60D7015E" w14:textId="2C4364BE" w:rsidR="00867E56" w:rsidRDefault="00E12E03" w:rsidP="009E66E4">
      <w:pPr>
        <w:bidi/>
        <w:spacing w:line="360" w:lineRule="auto"/>
        <w:jc w:val="both"/>
        <w:rPr>
          <w:rtl/>
          <w:lang w:bidi="ar-JO"/>
        </w:rPr>
      </w:pPr>
      <w:r>
        <w:rPr>
          <w:rFonts w:hint="cs"/>
          <w:rtl/>
          <w:lang w:bidi="ar-JO"/>
        </w:rPr>
        <w:t xml:space="preserve">    </w:t>
      </w:r>
      <w:r w:rsidR="00867E56">
        <w:rPr>
          <w:rFonts w:hint="cs"/>
          <w:rtl/>
          <w:lang w:bidi="ar-JO"/>
        </w:rPr>
        <w:t>إ</w:t>
      </w:r>
      <w:r w:rsidR="00867E56" w:rsidRPr="00F97108">
        <w:rPr>
          <w:rtl/>
          <w:lang w:bidi="ar-JO"/>
        </w:rPr>
        <w:t>ن</w:t>
      </w:r>
      <w:r w:rsidR="0041725B">
        <w:rPr>
          <w:rFonts w:hint="cs"/>
          <w:rtl/>
          <w:lang w:bidi="ar-JO"/>
        </w:rPr>
        <w:t>ّ</w:t>
      </w:r>
      <w:r w:rsidR="00867E56" w:rsidRPr="00F97108">
        <w:rPr>
          <w:rtl/>
          <w:lang w:bidi="ar-JO"/>
        </w:rPr>
        <w:t xml:space="preserve"> هذه التطورات المتسارعة والمثيرة  تشكل فرصة غنية للباحثين السسيولوجيين والطلبة </w:t>
      </w:r>
      <w:r w:rsidR="00867E56" w:rsidRPr="008C1402">
        <w:rPr>
          <w:rtl/>
          <w:lang w:bidi="ar-JO"/>
        </w:rPr>
        <w:t xml:space="preserve">على السواء لفحص </w:t>
      </w:r>
      <w:r w:rsidR="009E66E4" w:rsidRPr="008C1402">
        <w:rPr>
          <w:rFonts w:hint="cs"/>
          <w:rtl/>
          <w:lang w:bidi="ar-JO"/>
        </w:rPr>
        <w:t xml:space="preserve">الوقائع الاجتماعية والفعل الانساني بإسترشاد </w:t>
      </w:r>
      <w:r w:rsidR="00867E56" w:rsidRPr="008C1402">
        <w:rPr>
          <w:rtl/>
          <w:lang w:bidi="ar-JO"/>
        </w:rPr>
        <w:t xml:space="preserve">النظريات السسيولوجية </w:t>
      </w:r>
      <w:r w:rsidR="009E66E4" w:rsidRPr="008C1402">
        <w:rPr>
          <w:rFonts w:hint="cs"/>
          <w:rtl/>
          <w:lang w:bidi="ar-JO"/>
        </w:rPr>
        <w:t xml:space="preserve">المختلفة </w:t>
      </w:r>
      <w:r w:rsidR="00867E56" w:rsidRPr="008C1402">
        <w:rPr>
          <w:rtl/>
          <w:lang w:bidi="ar-JO"/>
        </w:rPr>
        <w:t>في السياق الفلسطيني</w:t>
      </w:r>
      <w:r w:rsidR="00867E56" w:rsidRPr="008C1402">
        <w:rPr>
          <w:rFonts w:hint="cs"/>
          <w:rtl/>
          <w:lang w:bidi="ar-JO"/>
        </w:rPr>
        <w:t xml:space="preserve"> والعربي</w:t>
      </w:r>
      <w:r w:rsidR="00867E56" w:rsidRPr="008C1402">
        <w:rPr>
          <w:rtl/>
          <w:lang w:bidi="ar-JO"/>
        </w:rPr>
        <w:t xml:space="preserve"> وكذلك تخلق حاجة ماسة لاعداد جيل من الطلبة المدركين للواقع الاجتماعي المحيط بهم وللأبعاد السسيولوجية للتغيرات السياسية والتكنولوجية والاقتصادية المتسارعة.  فالتغيرات الاجتماعية السريعة نسبيا بل والمتعارضة في كثير من الأحيان تخلق حالة من الغموض والضبابية في منظومة القيم والمعايير السائدة أطلق عليها إميل دورك</w:t>
      </w:r>
      <w:r w:rsidR="0041725B" w:rsidRPr="008C1402">
        <w:rPr>
          <w:rFonts w:hint="cs"/>
          <w:rtl/>
          <w:lang w:bidi="ar-JO"/>
        </w:rPr>
        <w:t>ه</w:t>
      </w:r>
      <w:r w:rsidR="00867E56" w:rsidRPr="008C1402">
        <w:rPr>
          <w:rtl/>
          <w:lang w:bidi="ar-JO"/>
        </w:rPr>
        <w:t xml:space="preserve">ايم، أحد مؤسسي علم الاجتماع، الحالة "اللامعيارية"، </w:t>
      </w:r>
      <w:r w:rsidR="009E66E4" w:rsidRPr="008C1402">
        <w:rPr>
          <w:rFonts w:hint="cs"/>
          <w:rtl/>
          <w:lang w:bidi="ar-JO"/>
        </w:rPr>
        <w:t xml:space="preserve">وأيضًا ممكن ان تخلق حالة من الوعي الثوري كما اوضحها ماركس- المؤسس الآخر لعلم الاجتماع- والتي </w:t>
      </w:r>
      <w:r w:rsidR="00867E56" w:rsidRPr="008C1402">
        <w:rPr>
          <w:rtl/>
          <w:lang w:bidi="ar-JO"/>
        </w:rPr>
        <w:t>تجعل</w:t>
      </w:r>
      <w:r w:rsidR="00867E56" w:rsidRPr="00F97108">
        <w:rPr>
          <w:rtl/>
          <w:lang w:bidi="ar-JO"/>
        </w:rPr>
        <w:t xml:space="preserve"> المجتمع يمر بحالة انتقالية </w:t>
      </w:r>
      <w:r w:rsidR="00867E56">
        <w:rPr>
          <w:rFonts w:hint="cs"/>
          <w:rtl/>
          <w:lang w:bidi="ar-JO"/>
        </w:rPr>
        <w:t xml:space="preserve">كالتي يمر بها المجتمعين الفلسطيني والعربي </w:t>
      </w:r>
      <w:r w:rsidR="00867E56" w:rsidRPr="00F97108">
        <w:rPr>
          <w:rtl/>
          <w:lang w:bidi="ar-JO"/>
        </w:rPr>
        <w:t>تشتد خلالها الحاجة لعلم اجتماع فلسطيني</w:t>
      </w:r>
      <w:r w:rsidR="00867E56">
        <w:rPr>
          <w:rFonts w:hint="cs"/>
          <w:rtl/>
          <w:lang w:bidi="ar-JO"/>
        </w:rPr>
        <w:t xml:space="preserve"> وعربي</w:t>
      </w:r>
      <w:r w:rsidR="00867E56" w:rsidRPr="00F97108">
        <w:rPr>
          <w:rtl/>
          <w:lang w:bidi="ar-JO"/>
        </w:rPr>
        <w:t xml:space="preserve"> قادر على فهم واستيعاب هذه التطورات بما يخدم عملية تطور المجتمع الفلسطيني </w:t>
      </w:r>
      <w:r w:rsidR="00867E56">
        <w:rPr>
          <w:rFonts w:hint="cs"/>
          <w:rtl/>
          <w:lang w:bidi="ar-JO"/>
        </w:rPr>
        <w:t xml:space="preserve">والعربي </w:t>
      </w:r>
      <w:r w:rsidR="00867E56" w:rsidRPr="00F97108">
        <w:rPr>
          <w:rtl/>
          <w:lang w:bidi="ar-JO"/>
        </w:rPr>
        <w:t>وتقدمه</w:t>
      </w:r>
      <w:r w:rsidR="00867E56">
        <w:rPr>
          <w:rFonts w:hint="cs"/>
          <w:rtl/>
          <w:lang w:bidi="ar-JO"/>
        </w:rPr>
        <w:t>ما</w:t>
      </w:r>
      <w:r w:rsidR="00867E56" w:rsidRPr="00F97108">
        <w:rPr>
          <w:rtl/>
          <w:lang w:bidi="ar-JO"/>
        </w:rPr>
        <w:t xml:space="preserve"> الى الأمام. </w:t>
      </w:r>
    </w:p>
    <w:p w14:paraId="335C50A9" w14:textId="77777777" w:rsidR="00867E56" w:rsidRPr="00F97108" w:rsidRDefault="00867E56" w:rsidP="001C7364">
      <w:pPr>
        <w:bidi/>
        <w:spacing w:line="360" w:lineRule="auto"/>
        <w:jc w:val="both"/>
        <w:rPr>
          <w:rtl/>
          <w:lang w:bidi="ar-JO"/>
        </w:rPr>
      </w:pPr>
    </w:p>
    <w:p w14:paraId="5897766E" w14:textId="45A7397F" w:rsidR="002F72BE" w:rsidRPr="00F97108" w:rsidRDefault="00867E56" w:rsidP="002F72BE">
      <w:pPr>
        <w:bidi/>
        <w:spacing w:line="360" w:lineRule="auto"/>
        <w:rPr>
          <w:b/>
          <w:bCs/>
          <w:u w:val="single"/>
          <w:rtl/>
          <w:lang w:bidi="ar-JO"/>
        </w:rPr>
      </w:pPr>
      <w:r w:rsidRPr="00F97108">
        <w:rPr>
          <w:b/>
          <w:bCs/>
          <w:u w:val="single"/>
          <w:rtl/>
          <w:lang w:bidi="ar-JO"/>
        </w:rPr>
        <w:t>أهداف المساق</w:t>
      </w:r>
    </w:p>
    <w:p w14:paraId="4B610D29" w14:textId="77777777" w:rsidR="00867E56" w:rsidRPr="00F97108" w:rsidRDefault="00867E56" w:rsidP="00867E56">
      <w:pPr>
        <w:bidi/>
        <w:spacing w:line="360" w:lineRule="auto"/>
        <w:rPr>
          <w:rtl/>
          <w:lang w:bidi="ar-JO"/>
        </w:rPr>
      </w:pPr>
      <w:r w:rsidRPr="00F97108">
        <w:rPr>
          <w:rtl/>
          <w:lang w:bidi="ar-JO"/>
        </w:rPr>
        <w:t>إن هذا المساق يهدف الى تحقيق الأهداف</w:t>
      </w:r>
      <w:r w:rsidRPr="00F97108">
        <w:rPr>
          <w:b/>
          <w:bCs/>
          <w:rtl/>
          <w:lang w:bidi="ar-JO"/>
        </w:rPr>
        <w:t xml:space="preserve"> </w:t>
      </w:r>
      <w:r w:rsidRPr="00F97108">
        <w:rPr>
          <w:rtl/>
          <w:lang w:bidi="ar-JO"/>
        </w:rPr>
        <w:t>التعليمية التالية:</w:t>
      </w:r>
    </w:p>
    <w:p w14:paraId="6542BEA0" w14:textId="28BEA142" w:rsidR="00867E56" w:rsidRDefault="00867E56" w:rsidP="00867E56">
      <w:pPr>
        <w:numPr>
          <w:ilvl w:val="0"/>
          <w:numId w:val="1"/>
        </w:numPr>
        <w:bidi/>
        <w:spacing w:line="360" w:lineRule="auto"/>
        <w:rPr>
          <w:lang w:bidi="ar-JO"/>
        </w:rPr>
      </w:pPr>
      <w:r>
        <w:rPr>
          <w:rFonts w:hint="cs"/>
          <w:rtl/>
          <w:lang w:bidi="ar-LB"/>
        </w:rPr>
        <w:t>تعريف الطلبه بالظروف التي أدت وواكبت تطور علم الاجتماع وكذلك تعريفهم بمؤسيسه ومدارسه وفروعه...الخ</w:t>
      </w:r>
      <w:r w:rsidR="0041725B">
        <w:rPr>
          <w:rFonts w:hint="cs"/>
          <w:rtl/>
          <w:lang w:bidi="ar-LB"/>
        </w:rPr>
        <w:t>.</w:t>
      </w:r>
    </w:p>
    <w:p w14:paraId="4C97ED12" w14:textId="77777777" w:rsidR="00867E56" w:rsidRDefault="00867E56" w:rsidP="00867E56">
      <w:pPr>
        <w:numPr>
          <w:ilvl w:val="0"/>
          <w:numId w:val="1"/>
        </w:numPr>
        <w:bidi/>
        <w:spacing w:line="360" w:lineRule="auto"/>
        <w:rPr>
          <w:lang w:bidi="ar-JO"/>
        </w:rPr>
      </w:pPr>
      <w:r w:rsidRPr="00F97108">
        <w:rPr>
          <w:rtl/>
          <w:lang w:bidi="ar-JO"/>
        </w:rPr>
        <w:t>تعميق فهم الطلبة للنظريات والمفاهيم السسيولوجية</w:t>
      </w:r>
      <w:r>
        <w:rPr>
          <w:rFonts w:hint="cs"/>
          <w:rtl/>
          <w:lang w:bidi="ar-JO"/>
        </w:rPr>
        <w:t xml:space="preserve">  الأساسية </w:t>
      </w:r>
      <w:r w:rsidRPr="00F97108">
        <w:rPr>
          <w:rtl/>
          <w:lang w:bidi="ar-JO"/>
        </w:rPr>
        <w:t>من خلال استخدامها كأطر مفاهيمية لتحليل وفهم المجتمع الفلسطيني.</w:t>
      </w:r>
    </w:p>
    <w:p w14:paraId="7B6EA96C" w14:textId="77777777" w:rsidR="00867E56" w:rsidRPr="00F97108" w:rsidRDefault="00867E56" w:rsidP="00867E56">
      <w:pPr>
        <w:numPr>
          <w:ilvl w:val="0"/>
          <w:numId w:val="1"/>
        </w:numPr>
        <w:bidi/>
        <w:spacing w:line="360" w:lineRule="auto"/>
        <w:rPr>
          <w:lang w:bidi="ar-JO"/>
        </w:rPr>
      </w:pPr>
      <w:r w:rsidRPr="00F97108">
        <w:rPr>
          <w:rtl/>
          <w:lang w:bidi="ar-JO"/>
        </w:rPr>
        <w:t xml:space="preserve">تطوير "المخيلة السسيولوجية" للطلبة وتنمية قدرتهم على الربط بين المشاكل الشخصية والاجتماعية من جهة والبنية الاجتماعية والمرحلة التاريخية التي يمر بها </w:t>
      </w:r>
      <w:r>
        <w:rPr>
          <w:rFonts w:hint="cs"/>
          <w:rtl/>
          <w:lang w:bidi="ar-JO"/>
        </w:rPr>
        <w:t>مجتمعهم</w:t>
      </w:r>
      <w:r w:rsidRPr="00F97108">
        <w:rPr>
          <w:rtl/>
          <w:lang w:bidi="ar-JO"/>
        </w:rPr>
        <w:t xml:space="preserve"> من جهة أخرى</w:t>
      </w:r>
      <w:r>
        <w:rPr>
          <w:rFonts w:hint="cs"/>
          <w:rtl/>
          <w:lang w:bidi="ar-JO"/>
        </w:rPr>
        <w:t>.</w:t>
      </w:r>
    </w:p>
    <w:p w14:paraId="5F6684ED" w14:textId="7D806FA6" w:rsidR="00867E56" w:rsidRPr="00F97108" w:rsidRDefault="00867E56" w:rsidP="00867E56">
      <w:pPr>
        <w:numPr>
          <w:ilvl w:val="0"/>
          <w:numId w:val="1"/>
        </w:numPr>
        <w:bidi/>
        <w:spacing w:line="360" w:lineRule="auto"/>
        <w:rPr>
          <w:lang w:bidi="ar-JO"/>
        </w:rPr>
      </w:pPr>
      <w:r w:rsidRPr="00F97108">
        <w:rPr>
          <w:rtl/>
          <w:lang w:bidi="ar-JO"/>
        </w:rPr>
        <w:t>تطوير التفكير النقدي والتحليلي</w:t>
      </w:r>
      <w:r>
        <w:rPr>
          <w:rFonts w:hint="cs"/>
          <w:rtl/>
          <w:lang w:bidi="ar-JO"/>
        </w:rPr>
        <w:t xml:space="preserve"> والعلمي</w:t>
      </w:r>
      <w:r w:rsidRPr="00F97108">
        <w:rPr>
          <w:rtl/>
          <w:lang w:bidi="ar-JO"/>
        </w:rPr>
        <w:t xml:space="preserve"> لدى الطلبة وتعزيز ثقتهم بأنفسهم وعقولهم وقدراتهم</w:t>
      </w:r>
      <w:r>
        <w:rPr>
          <w:rFonts w:hint="cs"/>
          <w:rtl/>
          <w:lang w:bidi="ar-JO"/>
        </w:rPr>
        <w:t>.</w:t>
      </w:r>
      <w:r w:rsidRPr="00F97108">
        <w:rPr>
          <w:rtl/>
          <w:lang w:bidi="ar-JO"/>
        </w:rPr>
        <w:t xml:space="preserve"> </w:t>
      </w:r>
    </w:p>
    <w:p w14:paraId="7B065920" w14:textId="77777777" w:rsidR="00867E56" w:rsidRPr="00F97108" w:rsidRDefault="00867E56" w:rsidP="00867E56">
      <w:pPr>
        <w:bidi/>
        <w:spacing w:line="360" w:lineRule="auto"/>
        <w:ind w:left="720"/>
        <w:rPr>
          <w:rtl/>
          <w:lang w:bidi="ar-JO"/>
        </w:rPr>
      </w:pPr>
    </w:p>
    <w:p w14:paraId="1743F6F7" w14:textId="77777777" w:rsidR="0041725B" w:rsidRDefault="00867E56" w:rsidP="0041725B">
      <w:pPr>
        <w:bidi/>
        <w:spacing w:line="360" w:lineRule="auto"/>
        <w:rPr>
          <w:rtl/>
          <w:lang w:bidi="ar-JO"/>
        </w:rPr>
      </w:pPr>
      <w:r w:rsidRPr="0041725B">
        <w:rPr>
          <w:b/>
          <w:bCs/>
          <w:u w:val="single"/>
          <w:rtl/>
          <w:lang w:bidi="ar-JO"/>
        </w:rPr>
        <w:t>الكتاب المقرر</w:t>
      </w:r>
      <w:r w:rsidRPr="00F97108">
        <w:rPr>
          <w:rtl/>
          <w:lang w:bidi="ar-JO"/>
        </w:rPr>
        <w:t xml:space="preserve"> </w:t>
      </w:r>
    </w:p>
    <w:p w14:paraId="5B350185" w14:textId="24F99E8B" w:rsidR="002F72BE" w:rsidRDefault="00867E56" w:rsidP="0041725B">
      <w:pPr>
        <w:bidi/>
        <w:spacing w:line="360" w:lineRule="auto"/>
        <w:rPr>
          <w:rtl/>
          <w:lang w:bidi="ar-JO"/>
        </w:rPr>
      </w:pPr>
      <w:r>
        <w:rPr>
          <w:rFonts w:hint="cs"/>
          <w:rtl/>
          <w:lang w:bidi="ar-JO"/>
        </w:rPr>
        <w:lastRenderedPageBreak/>
        <w:t>"علم الاجتماع 131/مدخل الى علم الاجتماع</w:t>
      </w:r>
      <w:r w:rsidR="00F076BA">
        <w:rPr>
          <w:rFonts w:hint="cs"/>
          <w:rtl/>
          <w:lang w:bidi="ar-JO"/>
        </w:rPr>
        <w:t>: (النسخة المعتمدة)</w:t>
      </w:r>
      <w:r w:rsidR="005F768B">
        <w:rPr>
          <w:lang w:bidi="ar-JO"/>
        </w:rPr>
        <w:t xml:space="preserve"> </w:t>
      </w:r>
      <w:r w:rsidR="005F768B">
        <w:rPr>
          <w:rFonts w:hint="cs"/>
          <w:rtl/>
        </w:rPr>
        <w:t>"</w:t>
      </w:r>
      <w:r w:rsidR="00F076BA">
        <w:rPr>
          <w:rFonts w:hint="cs"/>
          <w:rtl/>
        </w:rPr>
        <w:t xml:space="preserve">، </w:t>
      </w:r>
      <w:r w:rsidRPr="00F97108">
        <w:rPr>
          <w:rtl/>
          <w:lang w:bidi="ar-JO"/>
        </w:rPr>
        <w:t>مخزن الكتب</w:t>
      </w:r>
      <w:r w:rsidR="005F768B">
        <w:rPr>
          <w:rFonts w:hint="cs"/>
          <w:rtl/>
          <w:lang w:bidi="ar-JO"/>
        </w:rPr>
        <w:t xml:space="preserve"> </w:t>
      </w:r>
      <w:r w:rsidR="005F768B">
        <w:rPr>
          <w:lang w:bidi="ar-JO"/>
        </w:rPr>
        <w:t>Bookstore</w:t>
      </w:r>
      <w:r w:rsidRPr="00F97108">
        <w:rPr>
          <w:rtl/>
          <w:lang w:bidi="ar-JO"/>
        </w:rPr>
        <w:t xml:space="preserve"> </w:t>
      </w:r>
      <w:r>
        <w:rPr>
          <w:rFonts w:hint="cs"/>
          <w:rtl/>
          <w:lang w:bidi="ar-JO"/>
        </w:rPr>
        <w:t>/</w:t>
      </w:r>
      <w:r w:rsidRPr="00F97108">
        <w:rPr>
          <w:rtl/>
          <w:lang w:bidi="ar-JO"/>
        </w:rPr>
        <w:t xml:space="preserve"> جامعة بيرزيت</w:t>
      </w:r>
      <w:r w:rsidR="00185B4A">
        <w:rPr>
          <w:rFonts w:hint="cs"/>
          <w:rtl/>
          <w:lang w:bidi="ar-JO"/>
        </w:rPr>
        <w:t>.</w:t>
      </w:r>
    </w:p>
    <w:p w14:paraId="63A13D11" w14:textId="25662B9D" w:rsidR="001335DD" w:rsidRDefault="00185B4A" w:rsidP="002F72BE">
      <w:pPr>
        <w:shd w:val="clear" w:color="auto" w:fill="FFFFFF"/>
        <w:bidi/>
        <w:rPr>
          <w:rtl/>
          <w:lang w:bidi="ar-JO"/>
        </w:rPr>
      </w:pPr>
      <w:r>
        <w:rPr>
          <w:rFonts w:hint="cs"/>
          <w:rtl/>
          <w:lang w:bidi="ar-JO"/>
        </w:rPr>
        <w:t>الفصول المقررة من كتاب أنتوني جيدنز</w:t>
      </w:r>
      <w:r w:rsidR="001335DD">
        <w:rPr>
          <w:rFonts w:hint="cs"/>
          <w:rtl/>
          <w:lang w:bidi="ar-JO"/>
        </w:rPr>
        <w:t>: علم الاجتماع، ترجمة فايز الصيّاغ</w:t>
      </w:r>
      <w:r w:rsidR="0041725B">
        <w:rPr>
          <w:rFonts w:hint="cs"/>
          <w:rtl/>
          <w:lang w:bidi="ar-JO"/>
        </w:rPr>
        <w:t>،</w:t>
      </w:r>
      <w:r w:rsidR="001335DD">
        <w:rPr>
          <w:rFonts w:hint="cs"/>
          <w:rtl/>
          <w:lang w:bidi="ar-JO"/>
        </w:rPr>
        <w:t xml:space="preserve"> </w:t>
      </w:r>
      <w:r w:rsidR="00480524" w:rsidRPr="00480524">
        <w:rPr>
          <w:rFonts w:hint="cs"/>
          <w:rtl/>
          <w:lang w:bidi="ar-JO"/>
        </w:rPr>
        <w:t>(</w:t>
      </w:r>
      <w:r w:rsidR="001335DD">
        <w:rPr>
          <w:lang w:bidi="ar-JO"/>
        </w:rPr>
        <w:t>2005</w:t>
      </w:r>
      <w:r w:rsidR="00480524" w:rsidRPr="00480524">
        <w:rPr>
          <w:rFonts w:hint="cs"/>
          <w:rtl/>
          <w:lang w:bidi="ar-JO"/>
        </w:rPr>
        <w:t>)</w:t>
      </w:r>
      <w:r w:rsidR="001335DD">
        <w:rPr>
          <w:rFonts w:hint="cs"/>
          <w:rtl/>
          <w:lang w:bidi="ar-JO"/>
        </w:rPr>
        <w:t>.</w:t>
      </w:r>
    </w:p>
    <w:p w14:paraId="0C973460" w14:textId="4181553E" w:rsidR="00480524" w:rsidRDefault="00480524" w:rsidP="001335DD">
      <w:pPr>
        <w:shd w:val="clear" w:color="auto" w:fill="FFFFFF"/>
        <w:bidi/>
        <w:rPr>
          <w:rFonts w:ascii="Verdana" w:hAnsi="Verdana"/>
          <w:color w:val="000000"/>
          <w:rtl/>
          <w:lang w:eastAsia="en-GB"/>
        </w:rPr>
      </w:pPr>
      <w:r w:rsidRPr="00480524">
        <w:rPr>
          <w:rFonts w:hint="cs"/>
          <w:rtl/>
          <w:lang w:bidi="ar-JO"/>
        </w:rPr>
        <w:t xml:space="preserve"> </w:t>
      </w:r>
      <w:r w:rsidRPr="00480524">
        <w:rPr>
          <w:rFonts w:ascii="Verdana" w:hAnsi="Verdana"/>
          <w:color w:val="000000"/>
          <w:rtl/>
          <w:lang w:eastAsia="en-GB"/>
        </w:rPr>
        <w:t xml:space="preserve"> </w:t>
      </w:r>
      <w:r w:rsidRPr="00480524">
        <w:rPr>
          <w:rFonts w:ascii="Verdana" w:hAnsi="Verdana" w:hint="cs"/>
          <w:color w:val="000000"/>
          <w:rtl/>
          <w:lang w:eastAsia="en-GB"/>
        </w:rPr>
        <w:t xml:space="preserve">بالإمكان </w:t>
      </w:r>
      <w:r w:rsidRPr="00480524">
        <w:rPr>
          <w:rFonts w:ascii="Verdana" w:hAnsi="Verdana"/>
          <w:color w:val="000000"/>
          <w:rtl/>
          <w:lang w:eastAsia="en-GB"/>
        </w:rPr>
        <w:t>تحميل الكتاب على الرابط:</w:t>
      </w:r>
    </w:p>
    <w:p w14:paraId="19AFF1CF" w14:textId="77777777" w:rsidR="002F72BE" w:rsidRPr="00480524" w:rsidRDefault="002F72BE" w:rsidP="002F72BE">
      <w:pPr>
        <w:shd w:val="clear" w:color="auto" w:fill="FFFFFF"/>
        <w:bidi/>
        <w:rPr>
          <w:rFonts w:ascii="Verdana" w:hAnsi="Verdana"/>
          <w:color w:val="000000"/>
          <w:rtl/>
          <w:lang w:eastAsia="en-GB"/>
        </w:rPr>
      </w:pPr>
    </w:p>
    <w:p w14:paraId="1FC107C4" w14:textId="77777777" w:rsidR="00480524" w:rsidRPr="006204BD" w:rsidRDefault="00074640" w:rsidP="00480524">
      <w:pPr>
        <w:shd w:val="clear" w:color="auto" w:fill="FFFFFF"/>
        <w:bidi/>
        <w:rPr>
          <w:rFonts w:ascii="Verdana" w:hAnsi="Verdana"/>
          <w:color w:val="000000"/>
          <w:sz w:val="20"/>
          <w:szCs w:val="20"/>
          <w:rtl/>
          <w:lang w:eastAsia="en-GB"/>
        </w:rPr>
      </w:pPr>
      <w:hyperlink r:id="rId9" w:history="1">
        <w:r w:rsidR="00480524" w:rsidRPr="006204BD">
          <w:rPr>
            <w:rFonts w:ascii="Verdana" w:hAnsi="Verdana"/>
            <w:color w:val="002590"/>
            <w:sz w:val="20"/>
            <w:szCs w:val="20"/>
            <w:u w:val="single"/>
            <w:lang w:eastAsia="en-GB"/>
          </w:rPr>
          <w:t>https://www.alarabimag.com/books/20367-%D8%B9%D9%84%D9%85-%D8%A7%D9%84%D8%A7%D8%AC%D8%AA%D9%85%D8%A7%D8%B9.html</w:t>
        </w:r>
      </w:hyperlink>
    </w:p>
    <w:p w14:paraId="03AEDAA2" w14:textId="6485C5B3" w:rsidR="00171DCF" w:rsidRPr="0041725B" w:rsidRDefault="00480524" w:rsidP="0041725B">
      <w:pPr>
        <w:shd w:val="clear" w:color="auto" w:fill="FFFFFF"/>
        <w:bidi/>
        <w:rPr>
          <w:rFonts w:ascii="Verdana" w:hAnsi="Verdana"/>
          <w:color w:val="000000"/>
          <w:sz w:val="20"/>
          <w:szCs w:val="20"/>
          <w:lang w:eastAsia="en-GB"/>
        </w:rPr>
      </w:pPr>
      <w:r w:rsidRPr="006204BD">
        <w:rPr>
          <w:rFonts w:ascii="Verdana" w:hAnsi="Verdana"/>
          <w:color w:val="000000"/>
          <w:sz w:val="20"/>
          <w:szCs w:val="20"/>
          <w:rtl/>
          <w:lang w:eastAsia="en-GB"/>
        </w:rPr>
        <w:t> </w:t>
      </w:r>
    </w:p>
    <w:tbl>
      <w:tblPr>
        <w:tblStyle w:val="TableGrid"/>
        <w:bidiVisual/>
        <w:tblW w:w="9429" w:type="dxa"/>
        <w:tblLook w:val="04A0" w:firstRow="1" w:lastRow="0" w:firstColumn="1" w:lastColumn="0" w:noHBand="0" w:noVBand="1"/>
      </w:tblPr>
      <w:tblGrid>
        <w:gridCol w:w="2772"/>
        <w:gridCol w:w="1560"/>
        <w:gridCol w:w="5097"/>
      </w:tblGrid>
      <w:tr w:rsidR="00C0138E" w:rsidRPr="0041725B" w14:paraId="0C043A73" w14:textId="77777777" w:rsidTr="002F72BE">
        <w:tc>
          <w:tcPr>
            <w:tcW w:w="2772" w:type="dxa"/>
            <w:shd w:val="clear" w:color="auto" w:fill="EEECE1" w:themeFill="background2"/>
          </w:tcPr>
          <w:p w14:paraId="7760B5C7" w14:textId="65F54DA3" w:rsidR="00C0138E" w:rsidRPr="0041725B" w:rsidRDefault="00DF38CC" w:rsidP="00171DCF">
            <w:pPr>
              <w:bidi/>
              <w:spacing w:line="360" w:lineRule="auto"/>
              <w:rPr>
                <w:b/>
                <w:bCs/>
                <w:sz w:val="22"/>
                <w:szCs w:val="22"/>
                <w:rtl/>
              </w:rPr>
            </w:pPr>
            <w:r w:rsidRPr="0041725B">
              <w:rPr>
                <w:rFonts w:hint="cs"/>
                <w:b/>
                <w:bCs/>
                <w:sz w:val="22"/>
                <w:szCs w:val="22"/>
                <w:rtl/>
              </w:rPr>
              <w:t xml:space="preserve">عناوين </w:t>
            </w:r>
            <w:r w:rsidR="00544B1E" w:rsidRPr="0041725B">
              <w:rPr>
                <w:rFonts w:hint="cs"/>
                <w:b/>
                <w:bCs/>
                <w:sz w:val="22"/>
                <w:szCs w:val="22"/>
                <w:rtl/>
              </w:rPr>
              <w:t>الفصول</w:t>
            </w:r>
            <w:r w:rsidR="00544B1E" w:rsidRPr="0041725B">
              <w:rPr>
                <w:b/>
                <w:bCs/>
                <w:sz w:val="22"/>
                <w:szCs w:val="22"/>
              </w:rPr>
              <w:t xml:space="preserve"> </w:t>
            </w:r>
            <w:r w:rsidR="00544B1E" w:rsidRPr="0041725B">
              <w:rPr>
                <w:rFonts w:hint="cs"/>
                <w:b/>
                <w:bCs/>
                <w:sz w:val="22"/>
                <w:szCs w:val="22"/>
                <w:rtl/>
              </w:rPr>
              <w:t>المقررة</w:t>
            </w:r>
          </w:p>
        </w:tc>
        <w:tc>
          <w:tcPr>
            <w:tcW w:w="1560" w:type="dxa"/>
            <w:shd w:val="clear" w:color="auto" w:fill="EEECE1" w:themeFill="background2"/>
          </w:tcPr>
          <w:p w14:paraId="542A83AF" w14:textId="00E28781" w:rsidR="00C0138E" w:rsidRPr="0041725B" w:rsidRDefault="00C0138E" w:rsidP="00171DCF">
            <w:pPr>
              <w:bidi/>
              <w:spacing w:line="360" w:lineRule="auto"/>
              <w:rPr>
                <w:b/>
                <w:bCs/>
                <w:sz w:val="20"/>
                <w:szCs w:val="20"/>
                <w:rtl/>
                <w:lang w:bidi="ar-JO"/>
              </w:rPr>
            </w:pPr>
            <w:r w:rsidRPr="0041725B">
              <w:rPr>
                <w:rFonts w:hint="cs"/>
                <w:b/>
                <w:bCs/>
                <w:sz w:val="20"/>
                <w:szCs w:val="20"/>
                <w:rtl/>
                <w:lang w:bidi="ar-JO"/>
              </w:rPr>
              <w:t>رقم الفصل والصفحة في كتاب جيدنز (</w:t>
            </w:r>
            <w:r w:rsidR="001335DD" w:rsidRPr="0041725B">
              <w:rPr>
                <w:b/>
                <w:bCs/>
                <w:sz w:val="20"/>
                <w:szCs w:val="20"/>
                <w:lang w:bidi="ar-JO"/>
              </w:rPr>
              <w:t>2005</w:t>
            </w:r>
            <w:r w:rsidRPr="0041725B">
              <w:rPr>
                <w:rFonts w:hint="cs"/>
                <w:b/>
                <w:bCs/>
                <w:sz w:val="20"/>
                <w:szCs w:val="20"/>
                <w:rtl/>
                <w:lang w:bidi="ar-JO"/>
              </w:rPr>
              <w:t>)</w:t>
            </w:r>
          </w:p>
        </w:tc>
        <w:tc>
          <w:tcPr>
            <w:tcW w:w="5097" w:type="dxa"/>
            <w:shd w:val="clear" w:color="auto" w:fill="EEECE1" w:themeFill="background2"/>
          </w:tcPr>
          <w:p w14:paraId="7CDED7A8" w14:textId="448609BB" w:rsidR="00C0138E" w:rsidRPr="0041725B" w:rsidRDefault="00C0138E" w:rsidP="00171DCF">
            <w:pPr>
              <w:bidi/>
              <w:spacing w:line="360" w:lineRule="auto"/>
              <w:rPr>
                <w:b/>
                <w:bCs/>
                <w:sz w:val="22"/>
                <w:szCs w:val="22"/>
                <w:rtl/>
              </w:rPr>
            </w:pPr>
            <w:r w:rsidRPr="0041725B">
              <w:rPr>
                <w:rFonts w:hint="cs"/>
                <w:b/>
                <w:bCs/>
                <w:sz w:val="22"/>
                <w:szCs w:val="22"/>
                <w:rtl/>
                <w:lang w:bidi="ar-JO"/>
              </w:rPr>
              <w:t>مواضيع الفص</w:t>
            </w:r>
            <w:r w:rsidR="00E12E03" w:rsidRPr="0041725B">
              <w:rPr>
                <w:rFonts w:hint="cs"/>
                <w:b/>
                <w:bCs/>
                <w:sz w:val="22"/>
                <w:szCs w:val="22"/>
                <w:rtl/>
              </w:rPr>
              <w:t>ول</w:t>
            </w:r>
          </w:p>
        </w:tc>
      </w:tr>
      <w:tr w:rsidR="00C0138E" w:rsidRPr="0041725B" w14:paraId="7447A522" w14:textId="77777777" w:rsidTr="002F72BE">
        <w:tc>
          <w:tcPr>
            <w:tcW w:w="2772" w:type="dxa"/>
            <w:shd w:val="clear" w:color="auto" w:fill="EEECE1" w:themeFill="background2"/>
          </w:tcPr>
          <w:p w14:paraId="19430F58" w14:textId="4169235D" w:rsidR="00C0138E" w:rsidRPr="0041725B" w:rsidRDefault="00C0138E" w:rsidP="00171DCF">
            <w:pPr>
              <w:bidi/>
              <w:spacing w:line="360" w:lineRule="auto"/>
              <w:rPr>
                <w:b/>
                <w:bCs/>
                <w:sz w:val="22"/>
                <w:szCs w:val="22"/>
                <w:rtl/>
                <w:lang w:bidi="ar-JO"/>
              </w:rPr>
            </w:pPr>
            <w:r w:rsidRPr="0041725B">
              <w:rPr>
                <w:rFonts w:hint="cs"/>
                <w:b/>
                <w:bCs/>
                <w:sz w:val="22"/>
                <w:szCs w:val="22"/>
                <w:rtl/>
                <w:lang w:bidi="ar-JO"/>
              </w:rPr>
              <w:t>الفصل الأول: ماهية علم الاجتماع</w:t>
            </w:r>
          </w:p>
        </w:tc>
        <w:tc>
          <w:tcPr>
            <w:tcW w:w="1560" w:type="dxa"/>
          </w:tcPr>
          <w:p w14:paraId="3CB053F9" w14:textId="2F5E3EE6" w:rsidR="00C0138E" w:rsidRPr="0041725B" w:rsidRDefault="00C0138E" w:rsidP="00E12E03">
            <w:pPr>
              <w:bidi/>
              <w:spacing w:line="360" w:lineRule="auto"/>
              <w:rPr>
                <w:sz w:val="20"/>
                <w:szCs w:val="20"/>
              </w:rPr>
            </w:pPr>
            <w:r w:rsidRPr="0041725B">
              <w:rPr>
                <w:rFonts w:hint="cs"/>
                <w:sz w:val="20"/>
                <w:szCs w:val="20"/>
                <w:rtl/>
                <w:lang w:bidi="ar-JO"/>
              </w:rPr>
              <w:t xml:space="preserve">الفصل الأول: </w:t>
            </w:r>
            <w:r w:rsidR="00544B1E" w:rsidRPr="0041725B">
              <w:rPr>
                <w:rFonts w:hint="cs"/>
                <w:sz w:val="20"/>
                <w:szCs w:val="20"/>
                <w:rtl/>
              </w:rPr>
              <w:t>ص</w:t>
            </w:r>
            <w:r w:rsidR="00544B1E" w:rsidRPr="0041725B">
              <w:rPr>
                <w:sz w:val="20"/>
                <w:szCs w:val="20"/>
              </w:rPr>
              <w:t>47</w:t>
            </w:r>
            <w:r w:rsidR="00544B1E" w:rsidRPr="0041725B">
              <w:rPr>
                <w:rFonts w:hint="cs"/>
                <w:sz w:val="20"/>
                <w:szCs w:val="20"/>
                <w:rtl/>
              </w:rPr>
              <w:t>-</w:t>
            </w:r>
            <w:r w:rsidR="00544B1E" w:rsidRPr="0041725B">
              <w:rPr>
                <w:sz w:val="20"/>
                <w:szCs w:val="20"/>
              </w:rPr>
              <w:t>78</w:t>
            </w:r>
          </w:p>
        </w:tc>
        <w:tc>
          <w:tcPr>
            <w:tcW w:w="5097" w:type="dxa"/>
          </w:tcPr>
          <w:p w14:paraId="2E14EFFE" w14:textId="318DB16E" w:rsidR="00C0138E" w:rsidRPr="0041725B" w:rsidRDefault="00C0138E" w:rsidP="002F72BE">
            <w:pPr>
              <w:bidi/>
              <w:spacing w:line="360" w:lineRule="auto"/>
              <w:rPr>
                <w:sz w:val="22"/>
                <w:szCs w:val="22"/>
                <w:rtl/>
                <w:lang w:bidi="ar-JO"/>
              </w:rPr>
            </w:pPr>
            <w:r w:rsidRPr="0041725B">
              <w:rPr>
                <w:rFonts w:hint="cs"/>
                <w:sz w:val="22"/>
                <w:szCs w:val="22"/>
                <w:rtl/>
                <w:lang w:bidi="ar-JO"/>
              </w:rPr>
              <w:t xml:space="preserve">المفاهيم الأساسية في علم الاجتماع (المخيلة السوسيولوجية)، عوامل نشوء وتبلور علم الاجتماع، أهم المنظرين الأوائل والمدارس النظرية </w:t>
            </w:r>
            <w:r w:rsidR="00544B1E" w:rsidRPr="0041725B">
              <w:rPr>
                <w:rFonts w:hint="cs"/>
                <w:sz w:val="22"/>
                <w:szCs w:val="22"/>
                <w:rtl/>
                <w:lang w:bidi="ar-JO"/>
              </w:rPr>
              <w:t xml:space="preserve">الأساسية </w:t>
            </w:r>
            <w:r w:rsidRPr="0041725B">
              <w:rPr>
                <w:rFonts w:hint="cs"/>
                <w:sz w:val="22"/>
                <w:szCs w:val="22"/>
                <w:rtl/>
                <w:lang w:bidi="ar-JO"/>
              </w:rPr>
              <w:t>في علم الاجتماع.</w:t>
            </w:r>
          </w:p>
        </w:tc>
      </w:tr>
      <w:tr w:rsidR="00C0138E" w:rsidRPr="0041725B" w14:paraId="0E68BD17" w14:textId="77777777" w:rsidTr="002F72BE">
        <w:tc>
          <w:tcPr>
            <w:tcW w:w="2772" w:type="dxa"/>
            <w:shd w:val="clear" w:color="auto" w:fill="EEECE1" w:themeFill="background2"/>
          </w:tcPr>
          <w:p w14:paraId="7B96FC97" w14:textId="00C1EDED" w:rsidR="00C0138E" w:rsidRPr="0041725B" w:rsidRDefault="00C0138E" w:rsidP="00171DCF">
            <w:pPr>
              <w:bidi/>
              <w:spacing w:line="360" w:lineRule="auto"/>
              <w:rPr>
                <w:b/>
                <w:bCs/>
                <w:sz w:val="22"/>
                <w:szCs w:val="22"/>
                <w:rtl/>
                <w:lang w:bidi="ar-JO"/>
              </w:rPr>
            </w:pPr>
            <w:r w:rsidRPr="0041725B">
              <w:rPr>
                <w:rFonts w:hint="cs"/>
                <w:b/>
                <w:bCs/>
                <w:sz w:val="22"/>
                <w:szCs w:val="22"/>
                <w:rtl/>
                <w:lang w:bidi="ar-JO"/>
              </w:rPr>
              <w:t>الفصل الثاني: مناهج البحث في علم الاجتماع</w:t>
            </w:r>
          </w:p>
        </w:tc>
        <w:tc>
          <w:tcPr>
            <w:tcW w:w="1560" w:type="dxa"/>
          </w:tcPr>
          <w:p w14:paraId="6A6514C7" w14:textId="5470A6A5" w:rsidR="00C0138E" w:rsidRPr="0041725B" w:rsidRDefault="00C0138E" w:rsidP="00171DCF">
            <w:pPr>
              <w:bidi/>
              <w:spacing w:line="360" w:lineRule="auto"/>
              <w:rPr>
                <w:sz w:val="20"/>
                <w:szCs w:val="20"/>
                <w:rtl/>
              </w:rPr>
            </w:pPr>
            <w:r w:rsidRPr="0041725B">
              <w:rPr>
                <w:rFonts w:hint="cs"/>
                <w:sz w:val="20"/>
                <w:szCs w:val="20"/>
                <w:rtl/>
                <w:lang w:bidi="ar-JO"/>
              </w:rPr>
              <w:t>الفصل العشرون: ص</w:t>
            </w:r>
            <w:r w:rsidRPr="0041725B">
              <w:rPr>
                <w:sz w:val="20"/>
                <w:szCs w:val="20"/>
                <w:lang w:bidi="ar-JO"/>
              </w:rPr>
              <w:t>667</w:t>
            </w:r>
            <w:r w:rsidR="00544B1E" w:rsidRPr="0041725B">
              <w:rPr>
                <w:rFonts w:hint="cs"/>
                <w:sz w:val="20"/>
                <w:szCs w:val="20"/>
                <w:rtl/>
                <w:lang w:bidi="ar-JO"/>
              </w:rPr>
              <w:t>-</w:t>
            </w:r>
            <w:r w:rsidR="00544B1E" w:rsidRPr="0041725B">
              <w:rPr>
                <w:sz w:val="20"/>
                <w:szCs w:val="20"/>
                <w:lang w:bidi="ar-JO"/>
              </w:rPr>
              <w:t>698</w:t>
            </w:r>
          </w:p>
        </w:tc>
        <w:tc>
          <w:tcPr>
            <w:tcW w:w="5097" w:type="dxa"/>
          </w:tcPr>
          <w:p w14:paraId="699EDBF2" w14:textId="4A8D80A9" w:rsidR="00C0138E" w:rsidRPr="0041725B" w:rsidRDefault="00C0138E" w:rsidP="002F72BE">
            <w:pPr>
              <w:bidi/>
              <w:spacing w:line="360" w:lineRule="auto"/>
              <w:rPr>
                <w:sz w:val="22"/>
                <w:szCs w:val="22"/>
                <w:rtl/>
                <w:lang w:bidi="ar-JO"/>
              </w:rPr>
            </w:pPr>
            <w:r w:rsidRPr="0041725B">
              <w:rPr>
                <w:rFonts w:hint="cs"/>
                <w:sz w:val="22"/>
                <w:szCs w:val="22"/>
                <w:rtl/>
                <w:lang w:bidi="ar-JO"/>
              </w:rPr>
              <w:t xml:space="preserve">مناهج البحث العلمي في العلوم الاجتماعية، خطوات البحث العلمي، تصميم وتنفيذ البحث الميداني، </w:t>
            </w:r>
            <w:r w:rsidR="00544B1E" w:rsidRPr="0041725B">
              <w:rPr>
                <w:rFonts w:hint="cs"/>
                <w:sz w:val="22"/>
                <w:szCs w:val="22"/>
                <w:rtl/>
                <w:lang w:bidi="ar-JO"/>
              </w:rPr>
              <w:t>أ</w:t>
            </w:r>
            <w:r w:rsidRPr="0041725B">
              <w:rPr>
                <w:rFonts w:hint="cs"/>
                <w:sz w:val="22"/>
                <w:szCs w:val="22"/>
                <w:rtl/>
                <w:lang w:bidi="ar-JO"/>
              </w:rPr>
              <w:t>خلاقيات البحث العلمي.</w:t>
            </w:r>
          </w:p>
        </w:tc>
      </w:tr>
      <w:tr w:rsidR="00C0138E" w:rsidRPr="0041725B" w14:paraId="266A5907" w14:textId="77777777" w:rsidTr="002F72BE">
        <w:tc>
          <w:tcPr>
            <w:tcW w:w="2772" w:type="dxa"/>
            <w:shd w:val="clear" w:color="auto" w:fill="EEECE1" w:themeFill="background2"/>
          </w:tcPr>
          <w:p w14:paraId="632ADD97" w14:textId="1736E8FC" w:rsidR="00C0138E" w:rsidRPr="0041725B" w:rsidRDefault="00C0138E" w:rsidP="00171DCF">
            <w:pPr>
              <w:bidi/>
              <w:spacing w:line="360" w:lineRule="auto"/>
              <w:rPr>
                <w:b/>
                <w:bCs/>
                <w:sz w:val="22"/>
                <w:szCs w:val="22"/>
                <w:rtl/>
                <w:lang w:bidi="ar-JO"/>
              </w:rPr>
            </w:pPr>
            <w:r w:rsidRPr="0041725B">
              <w:rPr>
                <w:rFonts w:hint="cs"/>
                <w:b/>
                <w:bCs/>
                <w:sz w:val="22"/>
                <w:szCs w:val="22"/>
                <w:rtl/>
                <w:lang w:bidi="ar-JO"/>
              </w:rPr>
              <w:t>الفصل الثالث: العائلة</w:t>
            </w:r>
          </w:p>
        </w:tc>
        <w:tc>
          <w:tcPr>
            <w:tcW w:w="1560" w:type="dxa"/>
          </w:tcPr>
          <w:p w14:paraId="7E83D992" w14:textId="270652EA" w:rsidR="00C0138E" w:rsidRPr="0041725B" w:rsidRDefault="00C0138E" w:rsidP="00171DCF">
            <w:pPr>
              <w:bidi/>
              <w:spacing w:line="360" w:lineRule="auto"/>
              <w:rPr>
                <w:sz w:val="20"/>
                <w:szCs w:val="20"/>
                <w:rtl/>
              </w:rPr>
            </w:pPr>
            <w:r w:rsidRPr="0041725B">
              <w:rPr>
                <w:rFonts w:hint="cs"/>
                <w:sz w:val="20"/>
                <w:szCs w:val="20"/>
                <w:rtl/>
                <w:lang w:bidi="ar-JO"/>
              </w:rPr>
              <w:t>الفصل السابع: ص</w:t>
            </w:r>
            <w:r w:rsidRPr="0041725B">
              <w:rPr>
                <w:sz w:val="20"/>
                <w:szCs w:val="20"/>
                <w:lang w:bidi="ar-JO"/>
              </w:rPr>
              <w:t>251</w:t>
            </w:r>
            <w:r w:rsidR="00544B1E" w:rsidRPr="0041725B">
              <w:rPr>
                <w:rFonts w:hint="cs"/>
                <w:sz w:val="20"/>
                <w:szCs w:val="20"/>
                <w:rtl/>
              </w:rPr>
              <w:t>-</w:t>
            </w:r>
            <w:r w:rsidR="00544B1E" w:rsidRPr="0041725B">
              <w:rPr>
                <w:sz w:val="20"/>
                <w:szCs w:val="20"/>
              </w:rPr>
              <w:t>277</w:t>
            </w:r>
          </w:p>
        </w:tc>
        <w:tc>
          <w:tcPr>
            <w:tcW w:w="5097" w:type="dxa"/>
          </w:tcPr>
          <w:p w14:paraId="36E265DB" w14:textId="1F281620" w:rsidR="00C0138E" w:rsidRPr="0041725B" w:rsidRDefault="00C0138E" w:rsidP="002F72BE">
            <w:pPr>
              <w:bidi/>
              <w:spacing w:line="360" w:lineRule="auto"/>
              <w:rPr>
                <w:sz w:val="22"/>
                <w:szCs w:val="22"/>
                <w:rtl/>
                <w:lang w:bidi="ar-JO"/>
              </w:rPr>
            </w:pPr>
            <w:r w:rsidRPr="0041725B">
              <w:rPr>
                <w:rFonts w:hint="cs"/>
                <w:sz w:val="22"/>
                <w:szCs w:val="22"/>
                <w:rtl/>
                <w:lang w:bidi="ar-JO"/>
              </w:rPr>
              <w:t>مقاربات نظرية قديمة وحديثة حول مؤسسة العائلة، الطلاق والزواج في العالم المعاصر، العنف داخل العائلة، الجدل حول القيم العائلية</w:t>
            </w:r>
            <w:r w:rsidR="00DF38CC" w:rsidRPr="0041725B">
              <w:rPr>
                <w:rFonts w:hint="cs"/>
                <w:sz w:val="22"/>
                <w:szCs w:val="22"/>
                <w:rtl/>
                <w:lang w:bidi="ar-JO"/>
              </w:rPr>
              <w:t>،</w:t>
            </w:r>
            <w:r w:rsidRPr="0041725B">
              <w:rPr>
                <w:rFonts w:hint="cs"/>
                <w:sz w:val="22"/>
                <w:szCs w:val="22"/>
                <w:rtl/>
                <w:lang w:bidi="ar-JO"/>
              </w:rPr>
              <w:t xml:space="preserve"> وظيفة العائلة</w:t>
            </w:r>
            <w:r w:rsidR="00544B1E" w:rsidRPr="0041725B">
              <w:rPr>
                <w:rFonts w:hint="cs"/>
                <w:sz w:val="22"/>
                <w:szCs w:val="22"/>
                <w:rtl/>
                <w:lang w:bidi="ar-JO"/>
              </w:rPr>
              <w:t xml:space="preserve"> في المجتمعات الحديثة</w:t>
            </w:r>
            <w:r w:rsidRPr="0041725B">
              <w:rPr>
                <w:rFonts w:hint="cs"/>
                <w:sz w:val="22"/>
                <w:szCs w:val="22"/>
                <w:rtl/>
                <w:lang w:bidi="ar-JO"/>
              </w:rPr>
              <w:t xml:space="preserve">. </w:t>
            </w:r>
          </w:p>
        </w:tc>
      </w:tr>
      <w:tr w:rsidR="00C0138E" w:rsidRPr="0041725B" w14:paraId="0308A4A6" w14:textId="77777777" w:rsidTr="002F72BE">
        <w:trPr>
          <w:trHeight w:val="1341"/>
        </w:trPr>
        <w:tc>
          <w:tcPr>
            <w:tcW w:w="2772" w:type="dxa"/>
            <w:shd w:val="clear" w:color="auto" w:fill="EEECE1" w:themeFill="background2"/>
          </w:tcPr>
          <w:p w14:paraId="58E62C8C" w14:textId="4169FF31" w:rsidR="00C0138E" w:rsidRPr="0041725B" w:rsidRDefault="00C0138E" w:rsidP="00171DCF">
            <w:pPr>
              <w:bidi/>
              <w:spacing w:line="360" w:lineRule="auto"/>
              <w:rPr>
                <w:b/>
                <w:bCs/>
                <w:sz w:val="22"/>
                <w:szCs w:val="22"/>
                <w:rtl/>
                <w:lang w:bidi="ar-JO"/>
              </w:rPr>
            </w:pPr>
            <w:r w:rsidRPr="0041725B">
              <w:rPr>
                <w:rFonts w:hint="cs"/>
                <w:b/>
                <w:bCs/>
                <w:sz w:val="22"/>
                <w:szCs w:val="22"/>
                <w:rtl/>
                <w:lang w:bidi="ar-JO"/>
              </w:rPr>
              <w:t xml:space="preserve">الفصل الرابع: </w:t>
            </w:r>
            <w:r w:rsidR="00F643FF" w:rsidRPr="0041725B">
              <w:rPr>
                <w:rFonts w:hint="cs"/>
                <w:b/>
                <w:bCs/>
                <w:sz w:val="22"/>
                <w:szCs w:val="22"/>
                <w:rtl/>
                <w:lang w:bidi="ar-JO"/>
              </w:rPr>
              <w:t>العمل والحياة الاقتصادية</w:t>
            </w:r>
            <w:r w:rsidR="00F643FF" w:rsidRPr="0041725B">
              <w:rPr>
                <w:rFonts w:hint="cs"/>
                <w:b/>
                <w:bCs/>
                <w:sz w:val="22"/>
                <w:szCs w:val="22"/>
                <w:highlight w:val="cyan"/>
                <w:rtl/>
                <w:lang w:bidi="ar-JO"/>
              </w:rPr>
              <w:t xml:space="preserve"> </w:t>
            </w:r>
          </w:p>
        </w:tc>
        <w:tc>
          <w:tcPr>
            <w:tcW w:w="1560" w:type="dxa"/>
          </w:tcPr>
          <w:p w14:paraId="431CF12D" w14:textId="0F42660A" w:rsidR="00F643FF" w:rsidRPr="0041725B" w:rsidRDefault="00F643FF" w:rsidP="00171DCF">
            <w:pPr>
              <w:bidi/>
              <w:spacing w:line="360" w:lineRule="auto"/>
              <w:rPr>
                <w:sz w:val="20"/>
                <w:szCs w:val="20"/>
                <w:lang w:bidi="ar-JO"/>
              </w:rPr>
            </w:pPr>
            <w:r w:rsidRPr="0041725B">
              <w:rPr>
                <w:rFonts w:hint="cs"/>
                <w:sz w:val="20"/>
                <w:szCs w:val="20"/>
                <w:rtl/>
                <w:lang w:bidi="ar-JO"/>
              </w:rPr>
              <w:t>الفصل الثالث عشر: ص</w:t>
            </w:r>
            <w:r w:rsidRPr="0041725B">
              <w:rPr>
                <w:sz w:val="20"/>
                <w:szCs w:val="20"/>
                <w:lang w:bidi="ar-JO"/>
              </w:rPr>
              <w:t>435</w:t>
            </w:r>
            <w:r w:rsidR="00544B1E" w:rsidRPr="0041725B">
              <w:rPr>
                <w:rFonts w:hint="cs"/>
                <w:sz w:val="20"/>
                <w:szCs w:val="20"/>
                <w:rtl/>
                <w:lang w:bidi="ar-JO"/>
              </w:rPr>
              <w:t>-</w:t>
            </w:r>
            <w:r w:rsidR="00544B1E" w:rsidRPr="0041725B">
              <w:rPr>
                <w:sz w:val="20"/>
                <w:szCs w:val="20"/>
                <w:lang w:bidi="ar-JO"/>
              </w:rPr>
              <w:t>466</w:t>
            </w:r>
          </w:p>
          <w:p w14:paraId="1147C9E2" w14:textId="14484929" w:rsidR="00C0138E" w:rsidRPr="0041725B" w:rsidRDefault="00C0138E" w:rsidP="00F643FF">
            <w:pPr>
              <w:bidi/>
              <w:spacing w:line="360" w:lineRule="auto"/>
              <w:rPr>
                <w:sz w:val="20"/>
                <w:szCs w:val="20"/>
                <w:rtl/>
                <w:lang w:bidi="ar-JO"/>
              </w:rPr>
            </w:pPr>
          </w:p>
        </w:tc>
        <w:tc>
          <w:tcPr>
            <w:tcW w:w="5097" w:type="dxa"/>
          </w:tcPr>
          <w:p w14:paraId="6DD0EC5D" w14:textId="4D738751" w:rsidR="00C0138E" w:rsidRPr="0041725B" w:rsidRDefault="00F643FF" w:rsidP="002F72BE">
            <w:pPr>
              <w:bidi/>
              <w:spacing w:line="360" w:lineRule="auto"/>
              <w:rPr>
                <w:sz w:val="22"/>
                <w:szCs w:val="22"/>
                <w:rtl/>
                <w:lang w:bidi="ar-JO"/>
              </w:rPr>
            </w:pPr>
            <w:r w:rsidRPr="0041725B">
              <w:rPr>
                <w:rFonts w:hint="cs"/>
                <w:sz w:val="22"/>
                <w:szCs w:val="22"/>
                <w:rtl/>
                <w:lang w:bidi="ar-JO"/>
              </w:rPr>
              <w:t>ماهية العمل، اقتصاد المعرفة، توجهات النسق المهني المعاصرة، ت</w:t>
            </w:r>
            <w:r w:rsidR="00544B1E" w:rsidRPr="0041725B">
              <w:rPr>
                <w:rFonts w:hint="cs"/>
                <w:sz w:val="22"/>
                <w:szCs w:val="22"/>
                <w:rtl/>
              </w:rPr>
              <w:t>ق</w:t>
            </w:r>
            <w:r w:rsidRPr="0041725B">
              <w:rPr>
                <w:rFonts w:hint="cs"/>
                <w:sz w:val="22"/>
                <w:szCs w:val="22"/>
                <w:rtl/>
                <w:lang w:bidi="ar-JO"/>
              </w:rPr>
              <w:t>سيم العمل والتبعية الاقتصادية</w:t>
            </w:r>
            <w:r w:rsidR="00544B1E" w:rsidRPr="0041725B">
              <w:rPr>
                <w:rFonts w:hint="cs"/>
                <w:sz w:val="22"/>
                <w:szCs w:val="22"/>
                <w:rtl/>
                <w:lang w:bidi="ar-JO"/>
              </w:rPr>
              <w:t>،</w:t>
            </w:r>
            <w:r w:rsidRPr="0041725B">
              <w:rPr>
                <w:rFonts w:hint="cs"/>
                <w:sz w:val="22"/>
                <w:szCs w:val="22"/>
                <w:rtl/>
                <w:lang w:bidi="ar-JO"/>
              </w:rPr>
              <w:t xml:space="preserve"> </w:t>
            </w:r>
            <w:r w:rsidR="00DF38CC" w:rsidRPr="0041725B">
              <w:rPr>
                <w:rFonts w:hint="cs"/>
                <w:sz w:val="22"/>
                <w:szCs w:val="22"/>
                <w:rtl/>
                <w:lang w:bidi="ar-JO"/>
              </w:rPr>
              <w:t xml:space="preserve">التقانة، </w:t>
            </w:r>
            <w:r w:rsidRPr="0041725B">
              <w:rPr>
                <w:rFonts w:hint="cs"/>
                <w:sz w:val="22"/>
                <w:szCs w:val="22"/>
                <w:rtl/>
                <w:lang w:bidi="ar-JO"/>
              </w:rPr>
              <w:t>التايلرية والفوردية، تحولات العمل، المر</w:t>
            </w:r>
            <w:r w:rsidR="00544B1E" w:rsidRPr="0041725B">
              <w:rPr>
                <w:rFonts w:hint="cs"/>
                <w:sz w:val="22"/>
                <w:szCs w:val="22"/>
                <w:rtl/>
                <w:lang w:bidi="ar-JO"/>
              </w:rPr>
              <w:t>أ</w:t>
            </w:r>
            <w:r w:rsidRPr="0041725B">
              <w:rPr>
                <w:rFonts w:hint="cs"/>
                <w:sz w:val="22"/>
                <w:szCs w:val="22"/>
                <w:rtl/>
                <w:lang w:bidi="ar-JO"/>
              </w:rPr>
              <w:t xml:space="preserve">ة </w:t>
            </w:r>
            <w:r w:rsidR="00544B1E" w:rsidRPr="0041725B">
              <w:rPr>
                <w:rFonts w:hint="cs"/>
                <w:sz w:val="22"/>
                <w:szCs w:val="22"/>
                <w:rtl/>
                <w:lang w:bidi="ar-JO"/>
              </w:rPr>
              <w:t>و</w:t>
            </w:r>
            <w:r w:rsidRPr="0041725B">
              <w:rPr>
                <w:rFonts w:hint="cs"/>
                <w:sz w:val="22"/>
                <w:szCs w:val="22"/>
                <w:rtl/>
                <w:lang w:bidi="ar-JO"/>
              </w:rPr>
              <w:t>العائلة والعمل،  تحديات العمل</w:t>
            </w:r>
            <w:r w:rsidR="00544B1E" w:rsidRPr="0041725B">
              <w:rPr>
                <w:rFonts w:hint="cs"/>
                <w:sz w:val="22"/>
                <w:szCs w:val="22"/>
                <w:rtl/>
                <w:lang w:bidi="ar-JO"/>
              </w:rPr>
              <w:t>:</w:t>
            </w:r>
            <w:r w:rsidRPr="0041725B">
              <w:rPr>
                <w:rFonts w:hint="cs"/>
                <w:sz w:val="22"/>
                <w:szCs w:val="22"/>
                <w:rtl/>
                <w:lang w:bidi="ar-JO"/>
              </w:rPr>
              <w:t xml:space="preserve"> </w:t>
            </w:r>
            <w:r w:rsidR="00DF38CC" w:rsidRPr="0041725B">
              <w:rPr>
                <w:rFonts w:hint="cs"/>
                <w:sz w:val="22"/>
                <w:szCs w:val="22"/>
                <w:rtl/>
                <w:lang w:bidi="ar-JO"/>
              </w:rPr>
              <w:t>ا</w:t>
            </w:r>
            <w:r w:rsidRPr="0041725B">
              <w:rPr>
                <w:rFonts w:hint="cs"/>
                <w:sz w:val="22"/>
                <w:szCs w:val="22"/>
                <w:rtl/>
                <w:lang w:bidi="ar-JO"/>
              </w:rPr>
              <w:t>لبطالة وانعدام الأمن الوظيفي.</w:t>
            </w:r>
          </w:p>
        </w:tc>
      </w:tr>
      <w:tr w:rsidR="002F72BE" w:rsidRPr="0041725B" w14:paraId="29D99B3E" w14:textId="77777777" w:rsidTr="002F72BE">
        <w:trPr>
          <w:trHeight w:val="1296"/>
        </w:trPr>
        <w:tc>
          <w:tcPr>
            <w:tcW w:w="2772" w:type="dxa"/>
            <w:vMerge w:val="restart"/>
            <w:shd w:val="clear" w:color="auto" w:fill="EEECE1" w:themeFill="background2"/>
          </w:tcPr>
          <w:p w14:paraId="17B378A9" w14:textId="08FB1061" w:rsidR="002F72BE" w:rsidRPr="0041725B" w:rsidRDefault="002F72BE" w:rsidP="00171DCF">
            <w:pPr>
              <w:bidi/>
              <w:spacing w:line="360" w:lineRule="auto"/>
              <w:rPr>
                <w:b/>
                <w:bCs/>
                <w:sz w:val="22"/>
                <w:szCs w:val="22"/>
                <w:rtl/>
                <w:lang w:bidi="ar-JO"/>
              </w:rPr>
            </w:pPr>
            <w:r w:rsidRPr="0041725B">
              <w:rPr>
                <w:rFonts w:hint="cs"/>
                <w:b/>
                <w:bCs/>
                <w:sz w:val="22"/>
                <w:szCs w:val="22"/>
                <w:rtl/>
                <w:lang w:bidi="ar-JO"/>
              </w:rPr>
              <w:t>سيتم اختيار مواضيع الفصلين الخامس والسادس من ضمن فروع علم الاجتماع التالية:</w:t>
            </w:r>
          </w:p>
          <w:p w14:paraId="0DA72860" w14:textId="37EE0CEF" w:rsidR="002F72BE" w:rsidRPr="0041725B" w:rsidRDefault="002F72BE" w:rsidP="002A79E1">
            <w:pPr>
              <w:pStyle w:val="ListParagraph"/>
              <w:numPr>
                <w:ilvl w:val="0"/>
                <w:numId w:val="3"/>
              </w:numPr>
              <w:bidi/>
              <w:spacing w:line="360" w:lineRule="auto"/>
              <w:rPr>
                <w:b/>
                <w:bCs/>
                <w:sz w:val="22"/>
                <w:szCs w:val="22"/>
                <w:rtl/>
                <w:lang w:bidi="ar-JO"/>
              </w:rPr>
            </w:pPr>
            <w:r w:rsidRPr="0041725B">
              <w:rPr>
                <w:rFonts w:hint="cs"/>
                <w:b/>
                <w:bCs/>
                <w:sz w:val="22"/>
                <w:szCs w:val="22"/>
                <w:rtl/>
                <w:lang w:bidi="ar-JO"/>
              </w:rPr>
              <w:t>علم الاجتماع السياسي</w:t>
            </w:r>
          </w:p>
          <w:p w14:paraId="00BD2758" w14:textId="7E0C4439" w:rsidR="002F72BE" w:rsidRPr="0041725B" w:rsidRDefault="002F72BE" w:rsidP="002A79E1">
            <w:pPr>
              <w:pStyle w:val="ListParagraph"/>
              <w:numPr>
                <w:ilvl w:val="0"/>
                <w:numId w:val="3"/>
              </w:numPr>
              <w:bidi/>
              <w:spacing w:line="360" w:lineRule="auto"/>
              <w:rPr>
                <w:b/>
                <w:bCs/>
                <w:sz w:val="22"/>
                <w:szCs w:val="22"/>
                <w:rtl/>
                <w:lang w:bidi="ar-JO"/>
              </w:rPr>
            </w:pPr>
            <w:r w:rsidRPr="0041725B">
              <w:rPr>
                <w:rFonts w:hint="cs"/>
                <w:b/>
                <w:bCs/>
                <w:sz w:val="22"/>
                <w:szCs w:val="22"/>
                <w:rtl/>
                <w:lang w:bidi="ar-JO"/>
              </w:rPr>
              <w:t>علم اجتماع العرق والجماعات الإثنية</w:t>
            </w:r>
          </w:p>
          <w:p w14:paraId="40C7B3FC" w14:textId="222BEFE0" w:rsidR="002F72BE" w:rsidRPr="0041725B" w:rsidRDefault="002F72BE" w:rsidP="002A79E1">
            <w:pPr>
              <w:pStyle w:val="ListParagraph"/>
              <w:numPr>
                <w:ilvl w:val="0"/>
                <w:numId w:val="3"/>
              </w:numPr>
              <w:bidi/>
              <w:spacing w:line="360" w:lineRule="auto"/>
              <w:rPr>
                <w:b/>
                <w:bCs/>
                <w:sz w:val="22"/>
                <w:szCs w:val="22"/>
                <w:rtl/>
                <w:lang w:bidi="ar-JO"/>
              </w:rPr>
            </w:pPr>
            <w:r w:rsidRPr="0041725B">
              <w:rPr>
                <w:rFonts w:hint="cs"/>
                <w:b/>
                <w:bCs/>
                <w:sz w:val="22"/>
                <w:szCs w:val="22"/>
                <w:rtl/>
                <w:lang w:bidi="ar-JO"/>
              </w:rPr>
              <w:t>علم اجتماع الجريمة</w:t>
            </w:r>
          </w:p>
          <w:p w14:paraId="7DA12754" w14:textId="400FF849" w:rsidR="002F72BE" w:rsidRPr="0041725B" w:rsidRDefault="002F72BE" w:rsidP="002A79E1">
            <w:pPr>
              <w:pStyle w:val="ListParagraph"/>
              <w:numPr>
                <w:ilvl w:val="0"/>
                <w:numId w:val="3"/>
              </w:numPr>
              <w:bidi/>
              <w:spacing w:line="360" w:lineRule="auto"/>
              <w:rPr>
                <w:b/>
                <w:bCs/>
                <w:sz w:val="22"/>
                <w:szCs w:val="22"/>
                <w:rtl/>
                <w:lang w:bidi="ar-JO"/>
              </w:rPr>
            </w:pPr>
            <w:r w:rsidRPr="0041725B">
              <w:rPr>
                <w:rFonts w:hint="cs"/>
                <w:b/>
                <w:bCs/>
                <w:sz w:val="22"/>
                <w:szCs w:val="22"/>
                <w:rtl/>
                <w:lang w:bidi="ar-JO"/>
              </w:rPr>
              <w:t>علم اجتماع البيئة</w:t>
            </w:r>
          </w:p>
        </w:tc>
        <w:tc>
          <w:tcPr>
            <w:tcW w:w="1560" w:type="dxa"/>
          </w:tcPr>
          <w:p w14:paraId="5D6BFB50" w14:textId="255159E7" w:rsidR="002F72BE" w:rsidRPr="0041725B" w:rsidRDefault="00DF38CC" w:rsidP="00171DCF">
            <w:pPr>
              <w:bidi/>
              <w:spacing w:line="360" w:lineRule="auto"/>
              <w:rPr>
                <w:b/>
                <w:bCs/>
                <w:sz w:val="20"/>
                <w:szCs w:val="20"/>
                <w:rtl/>
                <w:lang w:bidi="ar-JO"/>
              </w:rPr>
            </w:pPr>
            <w:r w:rsidRPr="0041725B">
              <w:rPr>
                <w:rFonts w:hint="cs"/>
                <w:b/>
                <w:bCs/>
                <w:sz w:val="20"/>
                <w:szCs w:val="20"/>
                <w:rtl/>
                <w:lang w:bidi="ar-JO"/>
              </w:rPr>
              <w:t>مواد</w:t>
            </w:r>
            <w:r w:rsidR="002F72BE" w:rsidRPr="0041725B">
              <w:rPr>
                <w:rFonts w:hint="cs"/>
                <w:b/>
                <w:bCs/>
                <w:sz w:val="20"/>
                <w:szCs w:val="20"/>
                <w:rtl/>
                <w:lang w:bidi="ar-JO"/>
              </w:rPr>
              <w:t xml:space="preserve"> داعمة: </w:t>
            </w:r>
          </w:p>
          <w:p w14:paraId="2A6EB61C" w14:textId="4D5D3A5F" w:rsidR="002F72BE" w:rsidRPr="0041725B" w:rsidRDefault="002F72BE" w:rsidP="00DF38CC">
            <w:pPr>
              <w:bidi/>
              <w:spacing w:line="360" w:lineRule="auto"/>
              <w:rPr>
                <w:sz w:val="20"/>
                <w:szCs w:val="20"/>
                <w:rtl/>
              </w:rPr>
            </w:pPr>
            <w:r w:rsidRPr="0041725B">
              <w:rPr>
                <w:rFonts w:hint="cs"/>
                <w:sz w:val="20"/>
                <w:szCs w:val="20"/>
                <w:rtl/>
                <w:lang w:bidi="ar-JO"/>
              </w:rPr>
              <w:t xml:space="preserve">الفصل الرابع عشر: </w:t>
            </w:r>
            <w:r w:rsidRPr="0041725B">
              <w:rPr>
                <w:sz w:val="20"/>
                <w:szCs w:val="20"/>
                <w:lang w:bidi="ar-JO"/>
              </w:rPr>
              <w:t>)</w:t>
            </w:r>
            <w:r w:rsidRPr="0041725B">
              <w:rPr>
                <w:rFonts w:hint="cs"/>
                <w:b/>
                <w:bCs/>
                <w:sz w:val="20"/>
                <w:szCs w:val="20"/>
                <w:rtl/>
                <w:lang w:bidi="ar-JO"/>
              </w:rPr>
              <w:t>الحُكم، والسياسة، والسلطة</w:t>
            </w:r>
            <w:r w:rsidRPr="0041725B">
              <w:rPr>
                <w:b/>
                <w:bCs/>
                <w:sz w:val="20"/>
                <w:szCs w:val="20"/>
                <w:lang w:bidi="ar-JO"/>
              </w:rPr>
              <w:t>(</w:t>
            </w:r>
            <w:r w:rsidRPr="0041725B">
              <w:rPr>
                <w:rFonts w:hint="cs"/>
                <w:b/>
                <w:bCs/>
                <w:sz w:val="20"/>
                <w:szCs w:val="20"/>
                <w:rtl/>
                <w:lang w:bidi="ar-JO"/>
              </w:rPr>
              <w:t xml:space="preserve">، </w:t>
            </w:r>
            <w:r w:rsidRPr="0041725B">
              <w:rPr>
                <w:rFonts w:hint="cs"/>
                <w:sz w:val="20"/>
                <w:szCs w:val="20"/>
                <w:rtl/>
                <w:lang w:bidi="ar-JO"/>
              </w:rPr>
              <w:t>ص</w:t>
            </w:r>
            <w:r w:rsidRPr="0041725B">
              <w:rPr>
                <w:sz w:val="20"/>
                <w:szCs w:val="20"/>
                <w:lang w:bidi="ar-JO"/>
              </w:rPr>
              <w:t>497</w:t>
            </w:r>
            <w:r w:rsidRPr="0041725B">
              <w:rPr>
                <w:rFonts w:hint="cs"/>
                <w:sz w:val="20"/>
                <w:szCs w:val="20"/>
                <w:rtl/>
              </w:rPr>
              <w:t>-</w:t>
            </w:r>
            <w:r w:rsidRPr="0041725B">
              <w:rPr>
                <w:sz w:val="20"/>
                <w:szCs w:val="20"/>
              </w:rPr>
              <w:t>500</w:t>
            </w:r>
          </w:p>
        </w:tc>
        <w:tc>
          <w:tcPr>
            <w:tcW w:w="5097" w:type="dxa"/>
          </w:tcPr>
          <w:p w14:paraId="5654CFC8" w14:textId="77777777" w:rsidR="002F72BE" w:rsidRPr="0041725B" w:rsidRDefault="002F72BE" w:rsidP="00544B1E">
            <w:pPr>
              <w:bidi/>
              <w:spacing w:line="360" w:lineRule="auto"/>
              <w:rPr>
                <w:sz w:val="22"/>
                <w:szCs w:val="22"/>
                <w:rtl/>
                <w:lang w:bidi="ar-JO"/>
              </w:rPr>
            </w:pPr>
          </w:p>
          <w:p w14:paraId="1EFEE63D" w14:textId="49E44C6D" w:rsidR="002F72BE" w:rsidRPr="0041725B" w:rsidRDefault="002F72BE" w:rsidP="002F72BE">
            <w:pPr>
              <w:bidi/>
              <w:spacing w:line="360" w:lineRule="auto"/>
              <w:rPr>
                <w:sz w:val="22"/>
                <w:szCs w:val="22"/>
                <w:rtl/>
                <w:lang w:bidi="ar-JO"/>
              </w:rPr>
            </w:pPr>
            <w:r w:rsidRPr="0041725B">
              <w:rPr>
                <w:rFonts w:hint="cs"/>
                <w:sz w:val="22"/>
                <w:szCs w:val="22"/>
                <w:rtl/>
                <w:lang w:bidi="ar-JO"/>
              </w:rPr>
              <w:t>مفاهيم الحكم والسياسة والدولة، أنواع الحكم السياسي، الأحزاب السياسية، التغير السياسي، الهويات القومية، والعولمة.</w:t>
            </w:r>
          </w:p>
          <w:p w14:paraId="4AEAB975" w14:textId="172ED908" w:rsidR="002F72BE" w:rsidRPr="0041725B" w:rsidRDefault="002F72BE" w:rsidP="00171DCF">
            <w:pPr>
              <w:bidi/>
              <w:spacing w:line="360" w:lineRule="auto"/>
              <w:rPr>
                <w:strike/>
                <w:sz w:val="22"/>
                <w:szCs w:val="22"/>
                <w:rtl/>
              </w:rPr>
            </w:pPr>
          </w:p>
        </w:tc>
      </w:tr>
      <w:tr w:rsidR="002F72BE" w:rsidRPr="0041725B" w14:paraId="58F9970F" w14:textId="77777777" w:rsidTr="002F72BE">
        <w:trPr>
          <w:trHeight w:val="983"/>
        </w:trPr>
        <w:tc>
          <w:tcPr>
            <w:tcW w:w="2772" w:type="dxa"/>
            <w:vMerge/>
            <w:shd w:val="clear" w:color="auto" w:fill="EEECE1" w:themeFill="background2"/>
          </w:tcPr>
          <w:p w14:paraId="4C5A1907" w14:textId="77777777" w:rsidR="002F72BE" w:rsidRPr="0041725B" w:rsidRDefault="002F72BE" w:rsidP="00171DCF">
            <w:pPr>
              <w:bidi/>
              <w:spacing w:line="360" w:lineRule="auto"/>
              <w:rPr>
                <w:b/>
                <w:bCs/>
                <w:sz w:val="22"/>
                <w:szCs w:val="22"/>
                <w:rtl/>
                <w:lang w:bidi="ar-JO"/>
              </w:rPr>
            </w:pPr>
          </w:p>
        </w:tc>
        <w:tc>
          <w:tcPr>
            <w:tcW w:w="1560" w:type="dxa"/>
          </w:tcPr>
          <w:p w14:paraId="377F0A4B" w14:textId="4578B042" w:rsidR="002F72BE" w:rsidRPr="0041725B" w:rsidRDefault="002F72BE" w:rsidP="002F72BE">
            <w:pPr>
              <w:bidi/>
              <w:spacing w:line="360" w:lineRule="auto"/>
              <w:rPr>
                <w:sz w:val="20"/>
                <w:szCs w:val="20"/>
                <w:highlight w:val="yellow"/>
                <w:rtl/>
              </w:rPr>
            </w:pPr>
            <w:r w:rsidRPr="0041725B">
              <w:rPr>
                <w:rFonts w:hint="cs"/>
                <w:sz w:val="20"/>
                <w:szCs w:val="20"/>
                <w:rtl/>
                <w:lang w:bidi="ar-JO"/>
              </w:rPr>
              <w:t xml:space="preserve">الفصل الثامن: </w:t>
            </w:r>
            <w:r w:rsidR="00DF38CC" w:rsidRPr="0041725B">
              <w:rPr>
                <w:rFonts w:hint="cs"/>
                <w:sz w:val="20"/>
                <w:szCs w:val="20"/>
                <w:rtl/>
                <w:lang w:bidi="ar-JO"/>
              </w:rPr>
              <w:t>(</w:t>
            </w:r>
            <w:r w:rsidRPr="0041725B">
              <w:rPr>
                <w:rFonts w:hint="cs"/>
                <w:b/>
                <w:bCs/>
                <w:sz w:val="20"/>
                <w:szCs w:val="20"/>
                <w:rtl/>
                <w:lang w:bidi="ar-JO"/>
              </w:rPr>
              <w:t>الجريمة والانحراف</w:t>
            </w:r>
            <w:r w:rsidR="00DF38CC" w:rsidRPr="0041725B">
              <w:rPr>
                <w:rFonts w:hint="cs"/>
                <w:sz w:val="20"/>
                <w:szCs w:val="20"/>
                <w:rtl/>
                <w:lang w:bidi="ar-JO"/>
              </w:rPr>
              <w:t>)</w:t>
            </w:r>
            <w:r w:rsidRPr="0041725B">
              <w:rPr>
                <w:rFonts w:hint="cs"/>
                <w:sz w:val="20"/>
                <w:szCs w:val="20"/>
                <w:rtl/>
                <w:lang w:bidi="ar-JO"/>
              </w:rPr>
              <w:t>، ص</w:t>
            </w:r>
            <w:r w:rsidRPr="0041725B">
              <w:rPr>
                <w:sz w:val="20"/>
                <w:szCs w:val="20"/>
                <w:lang w:bidi="ar-JO"/>
              </w:rPr>
              <w:t>279</w:t>
            </w:r>
            <w:r w:rsidRPr="0041725B">
              <w:rPr>
                <w:rFonts w:hint="cs"/>
                <w:sz w:val="20"/>
                <w:szCs w:val="20"/>
                <w:rtl/>
              </w:rPr>
              <w:t>-</w:t>
            </w:r>
            <w:r w:rsidRPr="0041725B">
              <w:rPr>
                <w:sz w:val="20"/>
                <w:szCs w:val="20"/>
              </w:rPr>
              <w:t>310</w:t>
            </w:r>
          </w:p>
        </w:tc>
        <w:tc>
          <w:tcPr>
            <w:tcW w:w="5097" w:type="dxa"/>
          </w:tcPr>
          <w:p w14:paraId="1FBAB68A" w14:textId="641B0DBC" w:rsidR="002F72BE" w:rsidRPr="0041725B" w:rsidRDefault="002F72BE" w:rsidP="00DF38CC">
            <w:pPr>
              <w:bidi/>
              <w:spacing w:line="360" w:lineRule="auto"/>
              <w:rPr>
                <w:sz w:val="22"/>
                <w:szCs w:val="22"/>
                <w:rtl/>
              </w:rPr>
            </w:pPr>
            <w:r w:rsidRPr="0041725B">
              <w:rPr>
                <w:rFonts w:hint="cs"/>
                <w:sz w:val="22"/>
                <w:szCs w:val="22"/>
                <w:rtl/>
              </w:rPr>
              <w:t>علم اجتماع الانحراف، التفسير البيولوجي والسيكولوجي للجريمة، النظريات الاجتماعية حول الجريمة والانحراف، الجنوسة والجريمة، الشباب والجريمة، السجن والإصلاح، جرائم عبر الاثير.</w:t>
            </w:r>
          </w:p>
        </w:tc>
      </w:tr>
      <w:tr w:rsidR="002F72BE" w:rsidRPr="0041725B" w14:paraId="228A535F" w14:textId="77777777" w:rsidTr="002F72BE">
        <w:trPr>
          <w:trHeight w:val="1408"/>
        </w:trPr>
        <w:tc>
          <w:tcPr>
            <w:tcW w:w="2772" w:type="dxa"/>
            <w:vMerge/>
            <w:shd w:val="clear" w:color="auto" w:fill="EEECE1" w:themeFill="background2"/>
          </w:tcPr>
          <w:p w14:paraId="7A250CDD" w14:textId="77777777" w:rsidR="002F72BE" w:rsidRPr="0041725B" w:rsidRDefault="002F72BE" w:rsidP="00171DCF">
            <w:pPr>
              <w:bidi/>
              <w:spacing w:line="360" w:lineRule="auto"/>
              <w:rPr>
                <w:b/>
                <w:bCs/>
                <w:sz w:val="22"/>
                <w:szCs w:val="22"/>
                <w:rtl/>
                <w:lang w:bidi="ar-JO"/>
              </w:rPr>
            </w:pPr>
          </w:p>
        </w:tc>
        <w:tc>
          <w:tcPr>
            <w:tcW w:w="1560" w:type="dxa"/>
          </w:tcPr>
          <w:p w14:paraId="7A6B6222" w14:textId="4BAC0CEF" w:rsidR="002F72BE" w:rsidRPr="0041725B" w:rsidRDefault="002F72BE" w:rsidP="002F72BE">
            <w:pPr>
              <w:bidi/>
              <w:spacing w:line="360" w:lineRule="auto"/>
              <w:rPr>
                <w:sz w:val="20"/>
                <w:szCs w:val="20"/>
              </w:rPr>
            </w:pPr>
            <w:r w:rsidRPr="0041725B">
              <w:rPr>
                <w:rFonts w:hint="cs"/>
                <w:sz w:val="20"/>
                <w:szCs w:val="20"/>
                <w:rtl/>
                <w:lang w:bidi="ar-JO"/>
              </w:rPr>
              <w:t xml:space="preserve">الفصل التاسع: </w:t>
            </w:r>
            <w:r w:rsidR="00DF38CC" w:rsidRPr="0041725B">
              <w:rPr>
                <w:rFonts w:hint="cs"/>
                <w:sz w:val="20"/>
                <w:szCs w:val="20"/>
                <w:rtl/>
                <w:lang w:bidi="ar-JO"/>
              </w:rPr>
              <w:t>(</w:t>
            </w:r>
            <w:r w:rsidRPr="0041725B">
              <w:rPr>
                <w:rFonts w:hint="cs"/>
                <w:b/>
                <w:bCs/>
                <w:sz w:val="20"/>
                <w:szCs w:val="20"/>
                <w:rtl/>
                <w:lang w:bidi="ar-JO"/>
              </w:rPr>
              <w:t>العرق، الاثنية والهجرة</w:t>
            </w:r>
            <w:r w:rsidR="00DF38CC" w:rsidRPr="0041725B">
              <w:rPr>
                <w:rFonts w:hint="cs"/>
                <w:b/>
                <w:bCs/>
                <w:sz w:val="20"/>
                <w:szCs w:val="20"/>
                <w:rtl/>
                <w:lang w:bidi="ar-JO"/>
              </w:rPr>
              <w:t>)</w:t>
            </w:r>
            <w:r w:rsidRPr="0041725B">
              <w:rPr>
                <w:rFonts w:hint="cs"/>
                <w:b/>
                <w:bCs/>
                <w:sz w:val="20"/>
                <w:szCs w:val="20"/>
                <w:rtl/>
                <w:lang w:bidi="ar-JO"/>
              </w:rPr>
              <w:t xml:space="preserve">، </w:t>
            </w:r>
            <w:r w:rsidR="00DF38CC" w:rsidRPr="0041725B">
              <w:rPr>
                <w:rFonts w:hint="cs"/>
                <w:sz w:val="20"/>
                <w:szCs w:val="20"/>
                <w:rtl/>
                <w:lang w:bidi="ar-JO"/>
              </w:rPr>
              <w:t>ص</w:t>
            </w:r>
            <w:r w:rsidR="00DF38CC" w:rsidRPr="0041725B">
              <w:rPr>
                <w:sz w:val="20"/>
                <w:szCs w:val="20"/>
                <w:lang w:bidi="ar-JO"/>
              </w:rPr>
              <w:t>311</w:t>
            </w:r>
            <w:r w:rsidR="00DF38CC" w:rsidRPr="0041725B">
              <w:rPr>
                <w:rFonts w:hint="cs"/>
                <w:sz w:val="20"/>
                <w:szCs w:val="20"/>
                <w:rtl/>
              </w:rPr>
              <w:t>-</w:t>
            </w:r>
            <w:r w:rsidR="00DF38CC" w:rsidRPr="0041725B">
              <w:rPr>
                <w:sz w:val="20"/>
                <w:szCs w:val="20"/>
              </w:rPr>
              <w:t>344</w:t>
            </w:r>
          </w:p>
        </w:tc>
        <w:tc>
          <w:tcPr>
            <w:tcW w:w="5097" w:type="dxa"/>
          </w:tcPr>
          <w:p w14:paraId="04A0A944" w14:textId="5C2332B5" w:rsidR="002F72BE" w:rsidRPr="0041725B" w:rsidRDefault="002F72BE" w:rsidP="002F72BE">
            <w:pPr>
              <w:bidi/>
              <w:spacing w:line="360" w:lineRule="auto"/>
              <w:rPr>
                <w:sz w:val="22"/>
                <w:szCs w:val="22"/>
                <w:highlight w:val="yellow"/>
                <w:rtl/>
                <w:lang w:bidi="ar-JO"/>
              </w:rPr>
            </w:pPr>
            <w:r w:rsidRPr="0041725B">
              <w:rPr>
                <w:rFonts w:hint="cs"/>
                <w:sz w:val="22"/>
                <w:szCs w:val="22"/>
                <w:rtl/>
                <w:lang w:bidi="ar-JO"/>
              </w:rPr>
              <w:t>مفاهيم</w:t>
            </w:r>
            <w:r w:rsidRPr="0041725B">
              <w:rPr>
                <w:rFonts w:hint="cs"/>
                <w:b/>
                <w:bCs/>
                <w:sz w:val="22"/>
                <w:szCs w:val="22"/>
                <w:rtl/>
                <w:lang w:bidi="ar-JO"/>
              </w:rPr>
              <w:t xml:space="preserve"> </w:t>
            </w:r>
            <w:r w:rsidRPr="0041725B">
              <w:rPr>
                <w:rFonts w:hint="cs"/>
                <w:sz w:val="22"/>
                <w:szCs w:val="22"/>
                <w:rtl/>
                <w:lang w:bidi="ar-JO"/>
              </w:rPr>
              <w:t>العرق والاثنية، الأقلية والأقليات، التحيز والتمييز والعنصرية، التفسيرات السوسيولوجية والس</w:t>
            </w:r>
            <w:r w:rsidR="00DF38CC" w:rsidRPr="0041725B">
              <w:rPr>
                <w:rFonts w:hint="cs"/>
                <w:sz w:val="22"/>
                <w:szCs w:val="22"/>
                <w:rtl/>
              </w:rPr>
              <w:t>ي</w:t>
            </w:r>
            <w:r w:rsidRPr="0041725B">
              <w:rPr>
                <w:rFonts w:hint="cs"/>
                <w:sz w:val="22"/>
                <w:szCs w:val="22"/>
                <w:rtl/>
                <w:lang w:bidi="ar-JO"/>
              </w:rPr>
              <w:t>كولوجية للتفرقة الاثنية، التكامل والصراع الاثني، الهجرة والعلاقات الاثنية.</w:t>
            </w:r>
          </w:p>
        </w:tc>
      </w:tr>
      <w:tr w:rsidR="002F72BE" w:rsidRPr="0041725B" w14:paraId="08DDF971" w14:textId="77777777" w:rsidTr="002F72BE">
        <w:trPr>
          <w:trHeight w:val="1296"/>
        </w:trPr>
        <w:tc>
          <w:tcPr>
            <w:tcW w:w="2772" w:type="dxa"/>
            <w:vMerge/>
            <w:shd w:val="clear" w:color="auto" w:fill="EEECE1" w:themeFill="background2"/>
          </w:tcPr>
          <w:p w14:paraId="2FAD29CC" w14:textId="77777777" w:rsidR="002F72BE" w:rsidRPr="0041725B" w:rsidRDefault="002F72BE" w:rsidP="00171DCF">
            <w:pPr>
              <w:bidi/>
              <w:spacing w:line="360" w:lineRule="auto"/>
              <w:rPr>
                <w:b/>
                <w:bCs/>
                <w:sz w:val="22"/>
                <w:szCs w:val="22"/>
                <w:rtl/>
                <w:lang w:bidi="ar-JO"/>
              </w:rPr>
            </w:pPr>
          </w:p>
        </w:tc>
        <w:tc>
          <w:tcPr>
            <w:tcW w:w="1560" w:type="dxa"/>
          </w:tcPr>
          <w:p w14:paraId="21293920" w14:textId="5B79A397" w:rsidR="0041725B" w:rsidRPr="0041725B" w:rsidRDefault="002F72BE" w:rsidP="0041725B">
            <w:pPr>
              <w:bidi/>
              <w:spacing w:line="360" w:lineRule="auto"/>
              <w:rPr>
                <w:sz w:val="20"/>
                <w:szCs w:val="20"/>
                <w:rtl/>
                <w:lang w:bidi="ar-JO"/>
              </w:rPr>
            </w:pPr>
            <w:r w:rsidRPr="0041725B">
              <w:rPr>
                <w:rFonts w:hint="cs"/>
                <w:sz w:val="20"/>
                <w:szCs w:val="20"/>
                <w:rtl/>
                <w:lang w:bidi="ar-JO"/>
              </w:rPr>
              <w:t xml:space="preserve">الفصل الثامن عشر: </w:t>
            </w:r>
            <w:r w:rsidR="00DF38CC" w:rsidRPr="0041725B">
              <w:rPr>
                <w:rFonts w:hint="cs"/>
                <w:b/>
                <w:bCs/>
                <w:sz w:val="20"/>
                <w:szCs w:val="20"/>
                <w:rtl/>
                <w:lang w:bidi="ar-JO"/>
              </w:rPr>
              <w:t>(</w:t>
            </w:r>
            <w:r w:rsidRPr="0041725B">
              <w:rPr>
                <w:rFonts w:hint="cs"/>
                <w:b/>
                <w:bCs/>
                <w:sz w:val="20"/>
                <w:szCs w:val="20"/>
                <w:rtl/>
                <w:lang w:bidi="ar-JO"/>
              </w:rPr>
              <w:t>النمو السكاني والازمة الإيكولوجية</w:t>
            </w:r>
            <w:r w:rsidR="00DF38CC" w:rsidRPr="0041725B">
              <w:rPr>
                <w:rFonts w:hint="cs"/>
                <w:b/>
                <w:bCs/>
                <w:sz w:val="20"/>
                <w:szCs w:val="20"/>
                <w:rtl/>
                <w:lang w:bidi="ar-JO"/>
              </w:rPr>
              <w:t>)</w:t>
            </w:r>
            <w:r w:rsidRPr="0041725B">
              <w:rPr>
                <w:rFonts w:hint="cs"/>
                <w:b/>
                <w:bCs/>
                <w:sz w:val="20"/>
                <w:szCs w:val="20"/>
                <w:rtl/>
                <w:lang w:bidi="ar-JO"/>
              </w:rPr>
              <w:t>،</w:t>
            </w:r>
            <w:r w:rsidRPr="0041725B">
              <w:rPr>
                <w:rFonts w:hint="cs"/>
                <w:sz w:val="20"/>
                <w:szCs w:val="20"/>
                <w:rtl/>
                <w:lang w:bidi="ar-JO"/>
              </w:rPr>
              <w:t xml:space="preserve"> ص </w:t>
            </w:r>
            <w:r w:rsidRPr="0041725B">
              <w:rPr>
                <w:sz w:val="20"/>
                <w:szCs w:val="20"/>
                <w:lang w:bidi="ar-JO"/>
              </w:rPr>
              <w:t>627</w:t>
            </w:r>
            <w:r w:rsidRPr="0041725B">
              <w:rPr>
                <w:rFonts w:hint="cs"/>
                <w:sz w:val="20"/>
                <w:szCs w:val="20"/>
                <w:rtl/>
              </w:rPr>
              <w:t>-</w:t>
            </w:r>
            <w:r w:rsidRPr="0041725B">
              <w:rPr>
                <w:sz w:val="20"/>
                <w:szCs w:val="20"/>
              </w:rPr>
              <w:t>660</w:t>
            </w:r>
          </w:p>
        </w:tc>
        <w:tc>
          <w:tcPr>
            <w:tcW w:w="5097" w:type="dxa"/>
          </w:tcPr>
          <w:p w14:paraId="45813513" w14:textId="15B2219C" w:rsidR="002F72BE" w:rsidRPr="0041725B" w:rsidRDefault="002F72BE" w:rsidP="00F643FF">
            <w:pPr>
              <w:bidi/>
              <w:spacing w:line="360" w:lineRule="auto"/>
              <w:rPr>
                <w:sz w:val="22"/>
                <w:szCs w:val="22"/>
                <w:rtl/>
                <w:lang w:bidi="ar-JO"/>
              </w:rPr>
            </w:pPr>
            <w:r w:rsidRPr="0041725B">
              <w:rPr>
                <w:rFonts w:hint="cs"/>
                <w:sz w:val="22"/>
                <w:szCs w:val="22"/>
                <w:rtl/>
              </w:rPr>
              <w:t>النمو السكاني، التحليل السكاني، الأثر الإنساني في العالم الطبيعي، التنمية المستدامة، السياسات والموارد البيئية، الاستدامة البيئية.</w:t>
            </w:r>
          </w:p>
        </w:tc>
      </w:tr>
      <w:tr w:rsidR="002F72BE" w:rsidRPr="0041725B" w14:paraId="106F93B0" w14:textId="77777777" w:rsidTr="00DF38CC">
        <w:tc>
          <w:tcPr>
            <w:tcW w:w="9429" w:type="dxa"/>
            <w:gridSpan w:val="3"/>
            <w:shd w:val="clear" w:color="auto" w:fill="auto"/>
          </w:tcPr>
          <w:p w14:paraId="2FDB704A" w14:textId="49CB73F6" w:rsidR="002F72BE" w:rsidRPr="0041725B" w:rsidRDefault="002F72BE" w:rsidP="00544B1E">
            <w:pPr>
              <w:bidi/>
              <w:spacing w:line="360" w:lineRule="auto"/>
              <w:rPr>
                <w:sz w:val="20"/>
                <w:szCs w:val="20"/>
                <w:rtl/>
                <w:lang w:bidi="ar-JO"/>
              </w:rPr>
            </w:pPr>
            <w:r w:rsidRPr="0041725B">
              <w:rPr>
                <w:rFonts w:hint="cs"/>
                <w:sz w:val="20"/>
                <w:szCs w:val="20"/>
                <w:rtl/>
                <w:lang w:bidi="ar-JO"/>
              </w:rPr>
              <w:t>ملاحظ</w:t>
            </w:r>
            <w:r w:rsidR="00DF38CC" w:rsidRPr="0041725B">
              <w:rPr>
                <w:rFonts w:hint="cs"/>
                <w:sz w:val="20"/>
                <w:szCs w:val="20"/>
                <w:rtl/>
                <w:lang w:bidi="ar-JO"/>
              </w:rPr>
              <w:t>ات: سيتم إضافة قراءات خارجية للفصلين الخامس والسادس من قبل أستاذ\ة المساق لكل شعبة.</w:t>
            </w:r>
          </w:p>
        </w:tc>
      </w:tr>
    </w:tbl>
    <w:p w14:paraId="17B6CEFB" w14:textId="77777777" w:rsidR="00171DCF" w:rsidRDefault="00171DCF" w:rsidP="00171DCF">
      <w:pPr>
        <w:bidi/>
        <w:spacing w:line="360" w:lineRule="auto"/>
        <w:rPr>
          <w:lang w:bidi="ar-JO"/>
        </w:rPr>
      </w:pPr>
    </w:p>
    <w:p w14:paraId="083BEC71" w14:textId="77777777" w:rsidR="0041725B" w:rsidRDefault="0041725B" w:rsidP="005F768B">
      <w:pPr>
        <w:bidi/>
        <w:spacing w:line="360" w:lineRule="auto"/>
        <w:rPr>
          <w:b/>
          <w:bCs/>
          <w:u w:val="single"/>
          <w:rtl/>
          <w:lang w:bidi="ar-JO"/>
        </w:rPr>
      </w:pPr>
    </w:p>
    <w:p w14:paraId="2A525AD8" w14:textId="7AFE48CD" w:rsidR="005F768B" w:rsidRDefault="00843DDB" w:rsidP="0041725B">
      <w:pPr>
        <w:bidi/>
        <w:spacing w:line="360" w:lineRule="auto"/>
        <w:rPr>
          <w:b/>
          <w:bCs/>
          <w:u w:val="single"/>
          <w:rtl/>
          <w:lang w:bidi="ar-JO"/>
        </w:rPr>
      </w:pPr>
      <w:r w:rsidRPr="00843DDB">
        <w:rPr>
          <w:rFonts w:hint="cs"/>
          <w:b/>
          <w:bCs/>
          <w:u w:val="single"/>
          <w:rtl/>
          <w:lang w:bidi="ar-JO"/>
        </w:rPr>
        <w:t>تقييم الطلبة (توزيع العلامات)</w:t>
      </w:r>
      <w:r>
        <w:rPr>
          <w:rFonts w:hint="cs"/>
          <w:b/>
          <w:bCs/>
          <w:u w:val="single"/>
          <w:rtl/>
          <w:lang w:bidi="ar-JO"/>
        </w:rPr>
        <w:t>:</w:t>
      </w:r>
    </w:p>
    <w:p w14:paraId="3473C79E" w14:textId="77777777" w:rsidR="00511DFD" w:rsidRPr="00843DDB" w:rsidRDefault="00511DFD" w:rsidP="00511DFD">
      <w:pPr>
        <w:bidi/>
        <w:spacing w:line="360" w:lineRule="auto"/>
        <w:rPr>
          <w:b/>
          <w:bCs/>
          <w:u w:val="single"/>
          <w:rtl/>
          <w:lang w:bidi="ar-JO"/>
        </w:rPr>
      </w:pPr>
    </w:p>
    <w:p w14:paraId="58BDC63F" w14:textId="2C2C33D8" w:rsidR="00843DDB" w:rsidRDefault="00F076BA" w:rsidP="00F0538F">
      <w:pPr>
        <w:bidi/>
        <w:spacing w:line="360" w:lineRule="auto"/>
        <w:rPr>
          <w:rtl/>
          <w:lang w:bidi="ar-JO"/>
        </w:rPr>
      </w:pPr>
      <w:r>
        <w:rPr>
          <w:rFonts w:hint="cs"/>
          <w:rtl/>
          <w:lang w:bidi="ar-JO"/>
        </w:rPr>
        <w:t>ا</w:t>
      </w:r>
      <w:r w:rsidR="00843DDB">
        <w:rPr>
          <w:rFonts w:hint="cs"/>
          <w:rtl/>
          <w:lang w:bidi="ar-JO"/>
        </w:rPr>
        <w:t xml:space="preserve">متحان </w:t>
      </w:r>
      <w:r w:rsidR="00F0538F">
        <w:rPr>
          <w:rFonts w:hint="cs"/>
          <w:rtl/>
          <w:lang w:bidi="ar-JO"/>
        </w:rPr>
        <w:t>نصفي</w:t>
      </w:r>
      <w:r>
        <w:rPr>
          <w:rFonts w:hint="cs"/>
          <w:rtl/>
          <w:lang w:bidi="ar-JO"/>
        </w:rPr>
        <w:t xml:space="preserve">  </w:t>
      </w:r>
      <w:r w:rsidR="00843DDB">
        <w:rPr>
          <w:rFonts w:hint="cs"/>
          <w:rtl/>
          <w:lang w:bidi="ar-JO"/>
        </w:rPr>
        <w:t xml:space="preserve">             </w:t>
      </w:r>
      <w:r>
        <w:rPr>
          <w:rFonts w:hint="cs"/>
          <w:rtl/>
          <w:lang w:bidi="ar-JO"/>
        </w:rPr>
        <w:t xml:space="preserve"> </w:t>
      </w:r>
      <w:r w:rsidR="00843DDB">
        <w:rPr>
          <w:rFonts w:hint="cs"/>
          <w:rtl/>
          <w:lang w:bidi="ar-JO"/>
        </w:rPr>
        <w:t xml:space="preserve">         </w:t>
      </w:r>
      <w:r w:rsidR="00F0538F">
        <w:rPr>
          <w:rFonts w:hint="cs"/>
          <w:rtl/>
          <w:lang w:bidi="ar-JO"/>
        </w:rPr>
        <w:t>35</w:t>
      </w:r>
      <w:r w:rsidR="00843DDB">
        <w:rPr>
          <w:rFonts w:hint="cs"/>
          <w:rtl/>
          <w:lang w:bidi="ar-JO"/>
        </w:rPr>
        <w:t xml:space="preserve"> علامة</w:t>
      </w:r>
    </w:p>
    <w:p w14:paraId="036B5487" w14:textId="59529982" w:rsidR="00843DDB" w:rsidRDefault="00F076BA" w:rsidP="00F0538F">
      <w:pPr>
        <w:bidi/>
        <w:spacing w:line="360" w:lineRule="auto"/>
        <w:rPr>
          <w:rtl/>
          <w:lang w:bidi="ar-JO"/>
        </w:rPr>
      </w:pPr>
      <w:r>
        <w:rPr>
          <w:rFonts w:hint="cs"/>
          <w:rtl/>
          <w:lang w:bidi="ar-JO"/>
        </w:rPr>
        <w:t xml:space="preserve">امتحان </w:t>
      </w:r>
      <w:r w:rsidR="00F0538F">
        <w:rPr>
          <w:rFonts w:hint="cs"/>
          <w:rtl/>
          <w:lang w:bidi="ar-JO"/>
        </w:rPr>
        <w:t>نهائي</w:t>
      </w:r>
      <w:r w:rsidR="00843DDB">
        <w:rPr>
          <w:rFonts w:hint="cs"/>
          <w:rtl/>
          <w:lang w:bidi="ar-JO"/>
        </w:rPr>
        <w:t xml:space="preserve">            </w:t>
      </w:r>
      <w:r w:rsidR="00F0538F">
        <w:rPr>
          <w:rFonts w:hint="cs"/>
          <w:rtl/>
          <w:lang w:bidi="ar-JO"/>
        </w:rPr>
        <w:t xml:space="preserve">  </w:t>
      </w:r>
      <w:r w:rsidR="00843DDB">
        <w:rPr>
          <w:rFonts w:hint="cs"/>
          <w:rtl/>
          <w:lang w:bidi="ar-JO"/>
        </w:rPr>
        <w:t xml:space="preserve"> </w:t>
      </w:r>
      <w:r>
        <w:rPr>
          <w:rFonts w:hint="cs"/>
          <w:rtl/>
          <w:lang w:bidi="ar-JO"/>
        </w:rPr>
        <w:t xml:space="preserve"> </w:t>
      </w:r>
      <w:r w:rsidR="00843DDB">
        <w:rPr>
          <w:rFonts w:hint="cs"/>
          <w:rtl/>
          <w:lang w:bidi="ar-JO"/>
        </w:rPr>
        <w:t xml:space="preserve">         </w:t>
      </w:r>
      <w:r w:rsidR="00F0538F">
        <w:rPr>
          <w:rFonts w:hint="cs"/>
          <w:rtl/>
          <w:lang w:bidi="ar-JO"/>
        </w:rPr>
        <w:t xml:space="preserve">45 </w:t>
      </w:r>
      <w:r w:rsidR="00843DDB">
        <w:rPr>
          <w:rFonts w:hint="cs"/>
          <w:rtl/>
          <w:lang w:bidi="ar-JO"/>
        </w:rPr>
        <w:t xml:space="preserve"> علامة</w:t>
      </w:r>
    </w:p>
    <w:p w14:paraId="47967943" w14:textId="5F1E323B" w:rsidR="00843DDB" w:rsidRDefault="00F0538F" w:rsidP="00F0538F">
      <w:pPr>
        <w:bidi/>
        <w:spacing w:line="360" w:lineRule="auto"/>
        <w:rPr>
          <w:lang w:bidi="ar-JO"/>
        </w:rPr>
      </w:pPr>
      <w:r>
        <w:rPr>
          <w:rFonts w:hint="cs"/>
          <w:rtl/>
          <w:lang w:bidi="ar-JO"/>
        </w:rPr>
        <w:t>حضور المحاضرات                10 علامات</w:t>
      </w:r>
      <w:r w:rsidR="00843DDB">
        <w:rPr>
          <w:rFonts w:hint="cs"/>
          <w:rtl/>
          <w:lang w:bidi="ar-JO"/>
        </w:rPr>
        <w:t xml:space="preserve">                       </w:t>
      </w:r>
    </w:p>
    <w:p w14:paraId="6A721D5C" w14:textId="2AC0EEDB" w:rsidR="00F076BA" w:rsidRDefault="00F076BA" w:rsidP="00F076BA">
      <w:pPr>
        <w:bidi/>
        <w:spacing w:line="360" w:lineRule="auto"/>
      </w:pPr>
      <w:r>
        <w:rPr>
          <w:rFonts w:hint="cs"/>
          <w:rtl/>
        </w:rPr>
        <w:t xml:space="preserve">نشاط </w:t>
      </w:r>
      <w:r w:rsidR="00D31A91">
        <w:rPr>
          <w:rFonts w:hint="cs"/>
          <w:rtl/>
        </w:rPr>
        <w:t xml:space="preserve">ت\يحدده الأستاذ\ة     </w:t>
      </w:r>
      <w:r w:rsidR="00F0538F">
        <w:rPr>
          <w:rFonts w:hint="cs"/>
          <w:rtl/>
        </w:rPr>
        <w:t xml:space="preserve"> </w:t>
      </w:r>
      <w:r w:rsidR="00D31A91">
        <w:rPr>
          <w:rFonts w:hint="cs"/>
          <w:rtl/>
        </w:rPr>
        <w:t xml:space="preserve">     </w:t>
      </w:r>
      <w:r w:rsidR="00D31A91">
        <w:t>10</w:t>
      </w:r>
      <w:r w:rsidR="00D31A91">
        <w:rPr>
          <w:rFonts w:hint="cs"/>
          <w:rtl/>
        </w:rPr>
        <w:t xml:space="preserve">علامات       </w:t>
      </w:r>
    </w:p>
    <w:p w14:paraId="72B6DE59" w14:textId="77777777" w:rsidR="00843DDB" w:rsidRDefault="00843DDB" w:rsidP="00843DDB">
      <w:pPr>
        <w:bidi/>
        <w:spacing w:line="360" w:lineRule="auto"/>
        <w:rPr>
          <w:rtl/>
          <w:lang w:bidi="ar-JO"/>
        </w:rPr>
      </w:pPr>
    </w:p>
    <w:p w14:paraId="6C7CE275" w14:textId="711AA7F1" w:rsidR="00DB112F" w:rsidRDefault="00DB112F" w:rsidP="00DB112F">
      <w:pPr>
        <w:bidi/>
        <w:spacing w:line="360" w:lineRule="auto"/>
        <w:rPr>
          <w:rtl/>
          <w:lang w:bidi="ar-JO"/>
        </w:rPr>
      </w:pPr>
    </w:p>
    <w:p w14:paraId="26A9ADB5" w14:textId="77777777" w:rsidR="00F0538F" w:rsidRDefault="00F0538F" w:rsidP="00F0538F">
      <w:pPr>
        <w:bidi/>
        <w:spacing w:line="360" w:lineRule="auto"/>
        <w:rPr>
          <w:rtl/>
          <w:lang w:bidi="ar-JO"/>
        </w:rPr>
      </w:pPr>
    </w:p>
    <w:p w14:paraId="4DEFD491" w14:textId="77777777" w:rsidR="00DF38CC" w:rsidRDefault="00DF38CC" w:rsidP="00DF38CC">
      <w:pPr>
        <w:bidi/>
        <w:spacing w:line="360" w:lineRule="auto"/>
        <w:rPr>
          <w:rtl/>
          <w:lang w:bidi="ar-JO"/>
        </w:rPr>
      </w:pPr>
    </w:p>
    <w:p w14:paraId="0E089286" w14:textId="281A92FC" w:rsidR="00991D49" w:rsidRDefault="00867E56" w:rsidP="00867E56">
      <w:pPr>
        <w:jc w:val="center"/>
        <w:rPr>
          <w:b/>
          <w:bCs/>
          <w:rtl/>
          <w:lang w:bidi="ar-JO"/>
        </w:rPr>
      </w:pPr>
      <w:r w:rsidRPr="005F768B">
        <w:rPr>
          <w:rFonts w:hint="cs"/>
          <w:b/>
          <w:bCs/>
          <w:rtl/>
          <w:lang w:bidi="ar-JO"/>
        </w:rPr>
        <w:t>إنتهى</w:t>
      </w:r>
    </w:p>
    <w:p w14:paraId="1E8591BC" w14:textId="62CE17AF" w:rsidR="006333F3" w:rsidRDefault="006333F3" w:rsidP="00867E56">
      <w:pPr>
        <w:jc w:val="center"/>
        <w:rPr>
          <w:b/>
          <w:bCs/>
          <w:rtl/>
          <w:lang w:bidi="ar-JO"/>
        </w:rPr>
      </w:pPr>
    </w:p>
    <w:p w14:paraId="176F7EE6" w14:textId="0134759A" w:rsidR="006333F3" w:rsidRDefault="006333F3" w:rsidP="006333F3">
      <w:pPr>
        <w:rPr>
          <w:b/>
          <w:bCs/>
          <w:rtl/>
          <w:lang w:bidi="ar-JO"/>
        </w:rPr>
      </w:pPr>
    </w:p>
    <w:p w14:paraId="5490353D" w14:textId="079082A4" w:rsidR="006333F3" w:rsidRPr="006333F3" w:rsidRDefault="006333F3" w:rsidP="006333F3">
      <w:pPr>
        <w:rPr>
          <w:rtl/>
          <w:lang w:bidi="ar-JO"/>
        </w:rPr>
      </w:pPr>
    </w:p>
    <w:sectPr w:rsidR="006333F3" w:rsidRPr="006333F3" w:rsidSect="00991D4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A5AFF" w14:textId="77777777" w:rsidR="00074640" w:rsidRDefault="00074640" w:rsidP="00415CDF">
      <w:r>
        <w:separator/>
      </w:r>
    </w:p>
  </w:endnote>
  <w:endnote w:type="continuationSeparator" w:id="0">
    <w:p w14:paraId="31FF4649" w14:textId="77777777" w:rsidR="00074640" w:rsidRDefault="00074640" w:rsidP="0041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41431826"/>
      <w:docPartObj>
        <w:docPartGallery w:val="Page Numbers (Bottom of Page)"/>
        <w:docPartUnique/>
      </w:docPartObj>
    </w:sdtPr>
    <w:sdtEndPr>
      <w:rPr>
        <w:rStyle w:val="PageNumber"/>
      </w:rPr>
    </w:sdtEndPr>
    <w:sdtContent>
      <w:p w14:paraId="5F9DF5F3" w14:textId="47F298B4" w:rsidR="00480524" w:rsidRDefault="00480524" w:rsidP="00726C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1B79F" w14:textId="77777777" w:rsidR="00480524" w:rsidRDefault="00480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0106268"/>
      <w:docPartObj>
        <w:docPartGallery w:val="Page Numbers (Bottom of Page)"/>
        <w:docPartUnique/>
      </w:docPartObj>
    </w:sdtPr>
    <w:sdtEndPr>
      <w:rPr>
        <w:rStyle w:val="PageNumber"/>
      </w:rPr>
    </w:sdtEndPr>
    <w:sdtContent>
      <w:p w14:paraId="4E881BFA" w14:textId="0D4F966E" w:rsidR="00480524" w:rsidRDefault="00480524" w:rsidP="00726C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0BDE">
          <w:rPr>
            <w:rStyle w:val="PageNumber"/>
            <w:noProof/>
          </w:rPr>
          <w:t>1</w:t>
        </w:r>
        <w:r>
          <w:rPr>
            <w:rStyle w:val="PageNumber"/>
          </w:rPr>
          <w:fldChar w:fldCharType="end"/>
        </w:r>
      </w:p>
    </w:sdtContent>
  </w:sdt>
  <w:p w14:paraId="5D76FE95" w14:textId="33C963A0" w:rsidR="00415CDF" w:rsidRDefault="00415CDF">
    <w:pPr>
      <w:pStyle w:val="Footer"/>
      <w:jc w:val="right"/>
    </w:pPr>
  </w:p>
  <w:p w14:paraId="39117A43" w14:textId="77777777" w:rsidR="00415CDF" w:rsidRDefault="0041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3C931" w14:textId="77777777" w:rsidR="00074640" w:rsidRDefault="00074640" w:rsidP="00415CDF">
      <w:r>
        <w:separator/>
      </w:r>
    </w:p>
  </w:footnote>
  <w:footnote w:type="continuationSeparator" w:id="0">
    <w:p w14:paraId="69483A32" w14:textId="77777777" w:rsidR="00074640" w:rsidRDefault="00074640" w:rsidP="00415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84D"/>
    <w:multiLevelType w:val="hybridMultilevel"/>
    <w:tmpl w:val="DE88961E"/>
    <w:lvl w:ilvl="0" w:tplc="9AD8C472">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6846D8"/>
    <w:multiLevelType w:val="hybridMultilevel"/>
    <w:tmpl w:val="ED02F9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2724E21"/>
    <w:multiLevelType w:val="hybridMultilevel"/>
    <w:tmpl w:val="C28E3230"/>
    <w:lvl w:ilvl="0" w:tplc="7AEA01B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56"/>
    <w:rsid w:val="00020D10"/>
    <w:rsid w:val="00074640"/>
    <w:rsid w:val="000D53A7"/>
    <w:rsid w:val="000F2533"/>
    <w:rsid w:val="001335DD"/>
    <w:rsid w:val="00171DCF"/>
    <w:rsid w:val="00185B4A"/>
    <w:rsid w:val="00190BDE"/>
    <w:rsid w:val="001B6C25"/>
    <w:rsid w:val="001C7364"/>
    <w:rsid w:val="001F3686"/>
    <w:rsid w:val="00207D8D"/>
    <w:rsid w:val="00284414"/>
    <w:rsid w:val="002A79E1"/>
    <w:rsid w:val="002C2F2C"/>
    <w:rsid w:val="002D35AB"/>
    <w:rsid w:val="002F72BE"/>
    <w:rsid w:val="00304EF3"/>
    <w:rsid w:val="00312ACE"/>
    <w:rsid w:val="00415CDF"/>
    <w:rsid w:val="0041725B"/>
    <w:rsid w:val="00480524"/>
    <w:rsid w:val="00486DA3"/>
    <w:rsid w:val="00494EA4"/>
    <w:rsid w:val="004A20D0"/>
    <w:rsid w:val="004B24E4"/>
    <w:rsid w:val="004D7183"/>
    <w:rsid w:val="00511DFD"/>
    <w:rsid w:val="00544B1E"/>
    <w:rsid w:val="00574B56"/>
    <w:rsid w:val="005A238B"/>
    <w:rsid w:val="005A5AAE"/>
    <w:rsid w:val="005B6129"/>
    <w:rsid w:val="005E10F2"/>
    <w:rsid w:val="005F768B"/>
    <w:rsid w:val="006333F3"/>
    <w:rsid w:val="006D350D"/>
    <w:rsid w:val="00705B80"/>
    <w:rsid w:val="00787791"/>
    <w:rsid w:val="00843DDB"/>
    <w:rsid w:val="00856217"/>
    <w:rsid w:val="00867E56"/>
    <w:rsid w:val="0088764F"/>
    <w:rsid w:val="008C1402"/>
    <w:rsid w:val="0094264F"/>
    <w:rsid w:val="0095387A"/>
    <w:rsid w:val="00971A5B"/>
    <w:rsid w:val="0097464A"/>
    <w:rsid w:val="00991D49"/>
    <w:rsid w:val="009B4755"/>
    <w:rsid w:val="009C2534"/>
    <w:rsid w:val="009E66E4"/>
    <w:rsid w:val="00A644CB"/>
    <w:rsid w:val="00A75E2F"/>
    <w:rsid w:val="00AC1FB4"/>
    <w:rsid w:val="00BD49EE"/>
    <w:rsid w:val="00BE18D9"/>
    <w:rsid w:val="00C0138E"/>
    <w:rsid w:val="00C117B1"/>
    <w:rsid w:val="00C265A9"/>
    <w:rsid w:val="00C31761"/>
    <w:rsid w:val="00CC6188"/>
    <w:rsid w:val="00D31A91"/>
    <w:rsid w:val="00DA165D"/>
    <w:rsid w:val="00DB112F"/>
    <w:rsid w:val="00DC2514"/>
    <w:rsid w:val="00DF38CC"/>
    <w:rsid w:val="00E12E03"/>
    <w:rsid w:val="00E21375"/>
    <w:rsid w:val="00E727A1"/>
    <w:rsid w:val="00E729B8"/>
    <w:rsid w:val="00EE3C49"/>
    <w:rsid w:val="00F0538F"/>
    <w:rsid w:val="00F076BA"/>
    <w:rsid w:val="00F21436"/>
    <w:rsid w:val="00F24E77"/>
    <w:rsid w:val="00F449AC"/>
    <w:rsid w:val="00F62F93"/>
    <w:rsid w:val="00F64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E56"/>
    <w:rPr>
      <w:rFonts w:ascii="Tahoma" w:hAnsi="Tahoma" w:cs="Tahoma"/>
      <w:sz w:val="16"/>
      <w:szCs w:val="16"/>
    </w:rPr>
  </w:style>
  <w:style w:type="character" w:customStyle="1" w:styleId="BalloonTextChar">
    <w:name w:val="Balloon Text Char"/>
    <w:basedOn w:val="DefaultParagraphFont"/>
    <w:link w:val="BalloonText"/>
    <w:uiPriority w:val="99"/>
    <w:semiHidden/>
    <w:rsid w:val="00867E56"/>
    <w:rPr>
      <w:rFonts w:ascii="Tahoma" w:eastAsia="Times New Roman" w:hAnsi="Tahoma" w:cs="Tahoma"/>
      <w:sz w:val="16"/>
      <w:szCs w:val="16"/>
    </w:rPr>
  </w:style>
  <w:style w:type="paragraph" w:styleId="Header">
    <w:name w:val="header"/>
    <w:basedOn w:val="Normal"/>
    <w:link w:val="HeaderChar"/>
    <w:uiPriority w:val="99"/>
    <w:unhideWhenUsed/>
    <w:rsid w:val="00415CDF"/>
    <w:pPr>
      <w:tabs>
        <w:tab w:val="center" w:pos="4680"/>
        <w:tab w:val="right" w:pos="9360"/>
      </w:tabs>
    </w:pPr>
  </w:style>
  <w:style w:type="character" w:customStyle="1" w:styleId="HeaderChar">
    <w:name w:val="Header Char"/>
    <w:basedOn w:val="DefaultParagraphFont"/>
    <w:link w:val="Header"/>
    <w:uiPriority w:val="99"/>
    <w:rsid w:val="00415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CDF"/>
    <w:pPr>
      <w:tabs>
        <w:tab w:val="center" w:pos="4680"/>
        <w:tab w:val="right" w:pos="9360"/>
      </w:tabs>
    </w:pPr>
  </w:style>
  <w:style w:type="character" w:customStyle="1" w:styleId="FooterChar">
    <w:name w:val="Footer Char"/>
    <w:basedOn w:val="DefaultParagraphFont"/>
    <w:link w:val="Footer"/>
    <w:uiPriority w:val="99"/>
    <w:rsid w:val="00415CDF"/>
    <w:rPr>
      <w:rFonts w:ascii="Times New Roman" w:eastAsia="Times New Roman" w:hAnsi="Times New Roman" w:cs="Times New Roman"/>
      <w:sz w:val="24"/>
      <w:szCs w:val="24"/>
    </w:rPr>
  </w:style>
  <w:style w:type="table" w:styleId="TableGrid">
    <w:name w:val="Table Grid"/>
    <w:basedOn w:val="TableNormal"/>
    <w:uiPriority w:val="59"/>
    <w:rsid w:val="00171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80524"/>
  </w:style>
  <w:style w:type="paragraph" w:styleId="ListParagraph">
    <w:name w:val="List Paragraph"/>
    <w:basedOn w:val="Normal"/>
    <w:uiPriority w:val="34"/>
    <w:qFormat/>
    <w:rsid w:val="00F643FF"/>
    <w:pPr>
      <w:ind w:left="720"/>
      <w:contextualSpacing/>
    </w:pPr>
  </w:style>
  <w:style w:type="paragraph" w:styleId="NormalWeb">
    <w:name w:val="Normal (Web)"/>
    <w:basedOn w:val="Normal"/>
    <w:uiPriority w:val="99"/>
    <w:semiHidden/>
    <w:unhideWhenUsed/>
    <w:rsid w:val="006333F3"/>
    <w:pPr>
      <w:spacing w:before="100" w:beforeAutospacing="1" w:after="100" w:afterAutospacing="1"/>
    </w:pPr>
  </w:style>
  <w:style w:type="character" w:styleId="Strong">
    <w:name w:val="Strong"/>
    <w:basedOn w:val="DefaultParagraphFont"/>
    <w:uiPriority w:val="22"/>
    <w:qFormat/>
    <w:rsid w:val="00F0538F"/>
    <w:rPr>
      <w:b/>
      <w:bCs/>
    </w:rPr>
  </w:style>
  <w:style w:type="character" w:styleId="Hyperlink">
    <w:name w:val="Hyperlink"/>
    <w:basedOn w:val="DefaultParagraphFont"/>
    <w:uiPriority w:val="99"/>
    <w:semiHidden/>
    <w:unhideWhenUsed/>
    <w:rsid w:val="00F05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E56"/>
    <w:rPr>
      <w:rFonts w:ascii="Tahoma" w:hAnsi="Tahoma" w:cs="Tahoma"/>
      <w:sz w:val="16"/>
      <w:szCs w:val="16"/>
    </w:rPr>
  </w:style>
  <w:style w:type="character" w:customStyle="1" w:styleId="BalloonTextChar">
    <w:name w:val="Balloon Text Char"/>
    <w:basedOn w:val="DefaultParagraphFont"/>
    <w:link w:val="BalloonText"/>
    <w:uiPriority w:val="99"/>
    <w:semiHidden/>
    <w:rsid w:val="00867E56"/>
    <w:rPr>
      <w:rFonts w:ascii="Tahoma" w:eastAsia="Times New Roman" w:hAnsi="Tahoma" w:cs="Tahoma"/>
      <w:sz w:val="16"/>
      <w:szCs w:val="16"/>
    </w:rPr>
  </w:style>
  <w:style w:type="paragraph" w:styleId="Header">
    <w:name w:val="header"/>
    <w:basedOn w:val="Normal"/>
    <w:link w:val="HeaderChar"/>
    <w:uiPriority w:val="99"/>
    <w:unhideWhenUsed/>
    <w:rsid w:val="00415CDF"/>
    <w:pPr>
      <w:tabs>
        <w:tab w:val="center" w:pos="4680"/>
        <w:tab w:val="right" w:pos="9360"/>
      </w:tabs>
    </w:pPr>
  </w:style>
  <w:style w:type="character" w:customStyle="1" w:styleId="HeaderChar">
    <w:name w:val="Header Char"/>
    <w:basedOn w:val="DefaultParagraphFont"/>
    <w:link w:val="Header"/>
    <w:uiPriority w:val="99"/>
    <w:rsid w:val="00415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CDF"/>
    <w:pPr>
      <w:tabs>
        <w:tab w:val="center" w:pos="4680"/>
        <w:tab w:val="right" w:pos="9360"/>
      </w:tabs>
    </w:pPr>
  </w:style>
  <w:style w:type="character" w:customStyle="1" w:styleId="FooterChar">
    <w:name w:val="Footer Char"/>
    <w:basedOn w:val="DefaultParagraphFont"/>
    <w:link w:val="Footer"/>
    <w:uiPriority w:val="99"/>
    <w:rsid w:val="00415CDF"/>
    <w:rPr>
      <w:rFonts w:ascii="Times New Roman" w:eastAsia="Times New Roman" w:hAnsi="Times New Roman" w:cs="Times New Roman"/>
      <w:sz w:val="24"/>
      <w:szCs w:val="24"/>
    </w:rPr>
  </w:style>
  <w:style w:type="table" w:styleId="TableGrid">
    <w:name w:val="Table Grid"/>
    <w:basedOn w:val="TableNormal"/>
    <w:uiPriority w:val="59"/>
    <w:rsid w:val="00171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80524"/>
  </w:style>
  <w:style w:type="paragraph" w:styleId="ListParagraph">
    <w:name w:val="List Paragraph"/>
    <w:basedOn w:val="Normal"/>
    <w:uiPriority w:val="34"/>
    <w:qFormat/>
    <w:rsid w:val="00F643FF"/>
    <w:pPr>
      <w:ind w:left="720"/>
      <w:contextualSpacing/>
    </w:pPr>
  </w:style>
  <w:style w:type="paragraph" w:styleId="NormalWeb">
    <w:name w:val="Normal (Web)"/>
    <w:basedOn w:val="Normal"/>
    <w:uiPriority w:val="99"/>
    <w:semiHidden/>
    <w:unhideWhenUsed/>
    <w:rsid w:val="006333F3"/>
    <w:pPr>
      <w:spacing w:before="100" w:beforeAutospacing="1" w:after="100" w:afterAutospacing="1"/>
    </w:pPr>
  </w:style>
  <w:style w:type="character" w:styleId="Strong">
    <w:name w:val="Strong"/>
    <w:basedOn w:val="DefaultParagraphFont"/>
    <w:uiPriority w:val="22"/>
    <w:qFormat/>
    <w:rsid w:val="00F0538F"/>
    <w:rPr>
      <w:b/>
      <w:bCs/>
    </w:rPr>
  </w:style>
  <w:style w:type="character" w:styleId="Hyperlink">
    <w:name w:val="Hyperlink"/>
    <w:basedOn w:val="DefaultParagraphFont"/>
    <w:uiPriority w:val="99"/>
    <w:semiHidden/>
    <w:unhideWhenUsed/>
    <w:rsid w:val="00F0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6972">
      <w:bodyDiv w:val="1"/>
      <w:marLeft w:val="0"/>
      <w:marRight w:val="0"/>
      <w:marTop w:val="0"/>
      <w:marBottom w:val="0"/>
      <w:divBdr>
        <w:top w:val="none" w:sz="0" w:space="0" w:color="auto"/>
        <w:left w:val="none" w:sz="0" w:space="0" w:color="auto"/>
        <w:bottom w:val="none" w:sz="0" w:space="0" w:color="auto"/>
        <w:right w:val="none" w:sz="0" w:space="0" w:color="auto"/>
      </w:divBdr>
      <w:divsChild>
        <w:div w:id="93290247">
          <w:marLeft w:val="0"/>
          <w:marRight w:val="0"/>
          <w:marTop w:val="0"/>
          <w:marBottom w:val="0"/>
          <w:divBdr>
            <w:top w:val="none" w:sz="0" w:space="0" w:color="auto"/>
            <w:left w:val="none" w:sz="0" w:space="0" w:color="auto"/>
            <w:bottom w:val="none" w:sz="0" w:space="0" w:color="auto"/>
            <w:right w:val="none" w:sz="0" w:space="0" w:color="auto"/>
          </w:divBdr>
        </w:div>
      </w:divsChild>
    </w:div>
    <w:div w:id="16867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 - Israel</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IMOE001</cp:lastModifiedBy>
  <cp:revision>2</cp:revision>
  <dcterms:created xsi:type="dcterms:W3CDTF">2022-11-01T18:44:00Z</dcterms:created>
  <dcterms:modified xsi:type="dcterms:W3CDTF">2022-11-01T18:44:00Z</dcterms:modified>
</cp:coreProperties>
</file>