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4E" w:rsidRPr="002D67B2"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2D67B2">
        <w:rPr>
          <w:rFonts w:ascii="Sakkal Majalla" w:hAnsi="Sakkal Majalla" w:cs="Sakkal Majalla" w:hint="cs"/>
          <w:b w:val="0"/>
          <w:rtl/>
        </w:rPr>
        <w:t>التفسير والمفسّرون</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hint="cs"/>
          <w:bCs w:val="0"/>
          <w:rtl/>
        </w:rPr>
        <w:t>صنّف العلماء كثيرا في التفسير وتاريخه، ومن أشهر المصنّفات: طبقات المفسّرين للسيوطي، وطبقات المفسّرين لتلميذه الداودي، وحديثا: التفسير والمفسّرون للشيخ محمد حسن الذهبي، والتفسير ورجاله للشيخ ابن عاشور صاحب التحرير والتنوير.</w:t>
      </w:r>
    </w:p>
    <w:p w:rsidR="001D474E" w:rsidRPr="005316B5"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5316B5">
        <w:rPr>
          <w:rFonts w:ascii="Sakkal Majalla" w:hAnsi="Sakkal Majalla" w:cs="Sakkal Majalla" w:hint="cs"/>
          <w:b w:val="0"/>
          <w:rtl/>
        </w:rPr>
        <w:t>نشأة التفسير والحاجة إليه:</w:t>
      </w:r>
    </w:p>
    <w:p w:rsidR="001D474E" w:rsidRDefault="001D474E" w:rsidP="001D474E">
      <w:pPr>
        <w:pStyle w:val="Heading2"/>
        <w:shd w:val="clear" w:color="auto" w:fill="FFFFFF"/>
        <w:bidi/>
        <w:spacing w:before="0" w:beforeAutospacing="0" w:after="240" w:afterAutospacing="0" w:line="360" w:lineRule="atLeast"/>
        <w:jc w:val="both"/>
        <w:textAlignment w:val="baseline"/>
        <w:rPr>
          <w:b w:val="0"/>
          <w:sz w:val="32"/>
          <w:szCs w:val="32"/>
          <w:rtl/>
        </w:rPr>
      </w:pPr>
      <w:r>
        <w:rPr>
          <w:rFonts w:ascii="Sakkal Majalla" w:hAnsi="Sakkal Majalla" w:cs="Sakkal Majalla" w:hint="cs"/>
          <w:bCs w:val="0"/>
          <w:rtl/>
        </w:rPr>
        <w:t xml:space="preserve">المرحلة الأولى: عصر ما قبل التدوين: هذه المرحلة، هي مرحلة النبوّة، واقتصرت على ما فسّره الرسول صلّى الله عليه وسلّم ثمّ الصحابة الكرام من بعده؛ لأسباب كثيرة أهمّها علمهم وانغماسهم في اللغة وتطبيقهم القرآن حفظا وعملا، ووجود الرسول بين </w:t>
      </w:r>
      <w:proofErr w:type="spellStart"/>
      <w:r>
        <w:rPr>
          <w:rFonts w:ascii="Sakkal Majalla" w:hAnsi="Sakkal Majalla" w:cs="Sakkal Majalla" w:hint="cs"/>
          <w:bCs w:val="0"/>
          <w:rtl/>
        </w:rPr>
        <w:t>ظهرانيهم</w:t>
      </w:r>
      <w:proofErr w:type="spellEnd"/>
      <w:r>
        <w:rPr>
          <w:rFonts w:ascii="Sakkal Majalla" w:hAnsi="Sakkal Majalla" w:cs="Sakkal Majalla" w:hint="cs"/>
          <w:bCs w:val="0"/>
          <w:rtl/>
        </w:rPr>
        <w:t xml:space="preserve">.  فقد فهموا تفسير القرآن من القرآن نفسه ومن السنة النبويّة المشرّفة. مثلا: قال تعالى: </w:t>
      </w:r>
      <w:r w:rsidRPr="009B2547">
        <w:rPr>
          <w:rFonts w:ascii="Sakkal Majalla" w:hAnsi="Sakkal Majalla" w:cs="Sakkal Majalla"/>
          <w:bCs w:val="0"/>
          <w:color w:val="FF0000"/>
          <w:rtl/>
        </w:rPr>
        <w:t>﴿</w:t>
      </w:r>
      <w:r w:rsidRPr="009B2547">
        <w:rPr>
          <w:rFonts w:ascii="Sakkal Majalla" w:hAnsi="Sakkal Majalla" w:cs="Sakkal Majalla"/>
          <w:bCs w:val="0"/>
          <w:rtl/>
        </w:rPr>
        <w:t>يَا أَيُّهَا الَّذِينَ آمَنُوا أَوْفُوا بِالْعُقُودِ أُحِلَّتْ لَكُمْ بَهِيمَةُ الأَنْعَامِ إِلا مَا يُتْلَى عَلَيْكُمْ غَيْرَ مُحِلِّي الصَّيْدِ وَأَنْتُمْ حُرُمٌ إِنَّ اللَّهَ يَحْكُمُ مَا يُرِيدُ</w:t>
      </w:r>
      <w:r w:rsidRPr="009B2547">
        <w:rPr>
          <w:rFonts w:ascii="Sakkal Majalla" w:hAnsi="Sakkal Majalla" w:cs="Sakkal Majalla"/>
          <w:bCs w:val="0"/>
          <w:color w:val="FF0000"/>
          <w:rtl/>
        </w:rPr>
        <w:t>﴾</w:t>
      </w:r>
      <w:r w:rsidRPr="009B2547">
        <w:rPr>
          <w:rFonts w:ascii="Sakkal Majalla" w:hAnsi="Sakkal Majalla" w:cs="Sakkal Majalla" w:hint="cs"/>
          <w:bCs w:val="0"/>
          <w:rtl/>
        </w:rPr>
        <w:t>المائدة:</w:t>
      </w:r>
      <w:r w:rsidRPr="009B2547">
        <w:rPr>
          <w:rFonts w:ascii="Sakkal Majalla" w:hAnsi="Sakkal Majalla" w:cs="Sakkal Majalla"/>
          <w:bCs w:val="0"/>
          <w:rtl/>
        </w:rPr>
        <w:t>1</w:t>
      </w:r>
      <w:r w:rsidRPr="009B2547">
        <w:rPr>
          <w:rFonts w:ascii="Sakkal Majalla" w:hAnsi="Sakkal Majalla" w:cs="Sakkal Majalla" w:hint="cs"/>
          <w:bCs w:val="0"/>
          <w:rtl/>
        </w:rPr>
        <w:t xml:space="preserve"> فقد فسّرتها الآية التي بعدها: </w:t>
      </w:r>
      <w:r w:rsidRPr="009B2547">
        <w:rPr>
          <w:rFonts w:ascii="Sakkal Majalla" w:hAnsi="Sakkal Majalla" w:cs="Sakkal Majalla"/>
          <w:bCs w:val="0"/>
          <w:color w:val="FF0000"/>
          <w:rtl/>
        </w:rPr>
        <w:t>﴿</w:t>
      </w:r>
      <w:r w:rsidRPr="009B2547">
        <w:rPr>
          <w:rFonts w:ascii="Sakkal Majalla" w:hAnsi="Sakkal Majalla" w:cs="Sakkal Majalla"/>
          <w:bCs w:val="0"/>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w:t>
      </w:r>
      <w:r w:rsidRPr="009F51B3">
        <w:rPr>
          <w:rFonts w:ascii="Sakkal Majalla" w:hAnsi="Sakkal Majalla" w:cs="Sakkal Majalla"/>
          <w:bCs w:val="0"/>
          <w:rtl/>
        </w:rPr>
        <w:t>﴾</w:t>
      </w:r>
      <w:r w:rsidRPr="009B2547">
        <w:rPr>
          <w:rFonts w:ascii="Sakkal Majalla" w:hAnsi="Sakkal Majalla" w:cs="Sakkal Majalla" w:hint="cs"/>
          <w:bCs w:val="0"/>
          <w:rtl/>
        </w:rPr>
        <w:t>المائدة:</w:t>
      </w:r>
      <w:r w:rsidRPr="009B2547">
        <w:rPr>
          <w:rFonts w:ascii="Sakkal Majalla" w:hAnsi="Sakkal Majalla" w:cs="Sakkal Majalla"/>
          <w:bCs w:val="0"/>
          <w:rtl/>
        </w:rPr>
        <w:t>3</w:t>
      </w:r>
      <w:r>
        <w:rPr>
          <w:rFonts w:ascii="Sakkal Majalla" w:hAnsi="Sakkal Majalla" w:cs="Sakkal Majalla" w:hint="cs"/>
          <w:bCs w:val="0"/>
          <w:rtl/>
        </w:rPr>
        <w:t xml:space="preserve"> وقوله تعالى: </w:t>
      </w:r>
      <w:r>
        <w:rPr>
          <w:rFonts w:ascii="Sakkal Majalla" w:hAnsi="Sakkal Majalla" w:cs="Sakkal Majalla"/>
          <w:bCs w:val="0"/>
          <w:rtl/>
        </w:rPr>
        <w:t>﴿</w:t>
      </w:r>
      <w:r w:rsidRPr="009F51B3">
        <w:rPr>
          <w:rFonts w:ascii="Sakkal Majalla" w:hAnsi="Sakkal Majalla" w:cs="Sakkal Majalla"/>
          <w:bCs w:val="0"/>
          <w:rtl/>
        </w:rPr>
        <w:t xml:space="preserve">فَتَلَقَّى آدَمُ مِنْ رَبِّهِ كَلِمَاتٍ فَتَابَ عَلَيْهِ إِنَّهُ هُوَ التَّوَّابُ </w:t>
      </w:r>
      <w:proofErr w:type="spellStart"/>
      <w:r w:rsidRPr="009F51B3">
        <w:rPr>
          <w:rFonts w:ascii="Sakkal Majalla" w:hAnsi="Sakkal Majalla" w:cs="Sakkal Majalla"/>
          <w:bCs w:val="0"/>
          <w:rtl/>
        </w:rPr>
        <w:t>الرَّحِيمُ﴾</w:t>
      </w:r>
      <w:r w:rsidRPr="009F51B3">
        <w:rPr>
          <w:rFonts w:ascii="Sakkal Majalla" w:hAnsi="Sakkal Majalla" w:cs="Sakkal Majalla" w:hint="cs"/>
          <w:bCs w:val="0"/>
          <w:rtl/>
        </w:rPr>
        <w:t>البقرة</w:t>
      </w:r>
      <w:proofErr w:type="spellEnd"/>
      <w:r w:rsidRPr="009F51B3">
        <w:rPr>
          <w:rFonts w:ascii="Sakkal Majalla" w:hAnsi="Sakkal Majalla" w:cs="Sakkal Majalla" w:hint="cs"/>
          <w:bCs w:val="0"/>
          <w:rtl/>
        </w:rPr>
        <w:t>:</w:t>
      </w:r>
      <w:r w:rsidRPr="009F51B3">
        <w:rPr>
          <w:rFonts w:ascii="Sakkal Majalla" w:hAnsi="Sakkal Majalla" w:cs="Sakkal Majalla"/>
          <w:bCs w:val="0"/>
          <w:rtl/>
        </w:rPr>
        <w:t xml:space="preserve"> (37)</w:t>
      </w:r>
      <w:r w:rsidRPr="009F51B3">
        <w:rPr>
          <w:rFonts w:ascii="Sakkal Majalla" w:hAnsi="Sakkal Majalla" w:cs="Sakkal Majalla" w:hint="cs"/>
          <w:bCs w:val="0"/>
          <w:rtl/>
        </w:rPr>
        <w:t xml:space="preserve">، فسرها قوله تعالى: </w:t>
      </w:r>
      <w:r w:rsidRPr="009F51B3">
        <w:rPr>
          <w:rFonts w:ascii="Sakkal Majalla" w:hAnsi="Sakkal Majalla" w:cs="Sakkal Majalla"/>
          <w:bCs w:val="0"/>
          <w:rtl/>
        </w:rPr>
        <w:t>﴿قَالا رَبَّنَا ظَلَمْنَا أَنْفُسَنَا وَإِنْ لَمْ تَغْفِرْ لَنَا وَتَرْحَمْنَا لَنَكُونَنَّ مِنَ الْخَاسِرِينَ ﴾</w:t>
      </w:r>
      <w:r w:rsidRPr="009F51B3">
        <w:rPr>
          <w:rFonts w:ascii="Sakkal Majalla" w:hAnsi="Sakkal Majalla" w:cs="Sakkal Majalla" w:hint="cs"/>
          <w:bCs w:val="0"/>
          <w:rtl/>
        </w:rPr>
        <w:t>الأعراف</w:t>
      </w:r>
      <w:r>
        <w:rPr>
          <w:rFonts w:ascii="Sakkal Majalla" w:hAnsi="Sakkal Majalla" w:cs="Sakkal Majalla" w:hint="cs"/>
          <w:bCs w:val="0"/>
          <w:rtl/>
        </w:rPr>
        <w:t xml:space="preserve">:23، وكذلك تفسير الظلم في قوله تعالى: </w:t>
      </w:r>
      <w:r>
        <w:rPr>
          <w:rFonts w:ascii="Sakkal Majalla" w:hAnsi="Sakkal Majalla" w:cs="Sakkal Majalla"/>
          <w:bCs w:val="0"/>
          <w:rtl/>
        </w:rPr>
        <w:t>﴿</w:t>
      </w:r>
      <w:r>
        <w:rPr>
          <w:b w:val="0"/>
          <w:sz w:val="32"/>
          <w:szCs w:val="32"/>
          <w:rtl/>
        </w:rPr>
        <w:t>الَّذِينَ آمَنُوا وَلَمْ يَلْبِسُوا إِيمَانَهُمْ بِظُلْمٍ أُولَئِكَ لَهُمُ الأَمْنُ وَهُمْ مُهْتَدُونَ﴾</w:t>
      </w:r>
      <w:r>
        <w:rPr>
          <w:rFonts w:hint="cs"/>
          <w:b w:val="0"/>
          <w:sz w:val="32"/>
          <w:szCs w:val="32"/>
          <w:rtl/>
        </w:rPr>
        <w:t xml:space="preserve">الأنعام:82، فُسّر الظُّلم بالشرك لقوله تعالى: </w:t>
      </w:r>
      <w:r>
        <w:rPr>
          <w:b w:val="0"/>
          <w:sz w:val="32"/>
          <w:szCs w:val="32"/>
          <w:rtl/>
        </w:rPr>
        <w:t>﴿</w:t>
      </w:r>
      <w:r w:rsidRPr="009F51B3">
        <w:rPr>
          <w:b w:val="0"/>
          <w:sz w:val="32"/>
          <w:szCs w:val="32"/>
          <w:rtl/>
        </w:rPr>
        <w:t xml:space="preserve"> </w:t>
      </w:r>
      <w:r>
        <w:rPr>
          <w:b w:val="0"/>
          <w:sz w:val="32"/>
          <w:szCs w:val="32"/>
          <w:rtl/>
        </w:rPr>
        <w:t>وَإِذْ قَالَ لُقْمَانُ لابْنِهِ وَهُوَ يَعِظُهُ يَا بُنَيَّ لا تُشْرِكْ بِاللَّهِ إِنَّ الشِّرْكَ لَظُلْمٌ عَظِيمٌ﴾</w:t>
      </w:r>
      <w:r>
        <w:rPr>
          <w:rFonts w:hint="cs"/>
          <w:b w:val="0"/>
          <w:sz w:val="32"/>
          <w:szCs w:val="32"/>
          <w:rtl/>
        </w:rPr>
        <w:t>لقمان:</w:t>
      </w:r>
      <w:r>
        <w:rPr>
          <w:b w:val="0"/>
          <w:sz w:val="32"/>
          <w:szCs w:val="32"/>
          <w:rtl/>
        </w:rPr>
        <w:t>13</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tab/>
      </w:r>
      <w:r>
        <w:rPr>
          <w:rFonts w:ascii="Sakkal Majalla" w:hAnsi="Sakkal Majalla" w:cs="Sakkal Majalla" w:hint="cs"/>
          <w:bCs w:val="0"/>
          <w:rtl/>
        </w:rPr>
        <w:t xml:space="preserve">ومن الأمثلة على تفسير القرآن بالسنّة ما أخرجه البخاري وغيره في باب </w:t>
      </w:r>
      <w:proofErr w:type="gramStart"/>
      <w:r>
        <w:rPr>
          <w:rFonts w:ascii="Sakkal Majalla" w:hAnsi="Sakkal Majalla" w:cs="Sakkal Majalla" w:hint="cs"/>
          <w:bCs w:val="0"/>
          <w:rtl/>
        </w:rPr>
        <w:t>التفسير(</w:t>
      </w:r>
      <w:proofErr w:type="gramEnd"/>
      <w:r>
        <w:rPr>
          <w:rFonts w:ascii="Sakkal Majalla" w:hAnsi="Sakkal Majalla" w:cs="Sakkal Majalla" w:hint="cs"/>
          <w:bCs w:val="0"/>
          <w:rtl/>
        </w:rPr>
        <w:t xml:space="preserve">يُمكن مراجعته) ففي مسلم تفسير القوّة بالرمي، قال تعالى: </w:t>
      </w:r>
      <w:r>
        <w:rPr>
          <w:rFonts w:ascii="Sakkal Majalla" w:hAnsi="Sakkal Majalla" w:cs="Sakkal Majalla"/>
          <w:bCs w:val="0"/>
          <w:rtl/>
        </w:rPr>
        <w:t>﴿</w:t>
      </w:r>
      <w:r w:rsidRPr="0031725A">
        <w:rPr>
          <w:rFonts w:ascii="Sakkal Majalla" w:hAnsi="Sakkal Majalla" w:cs="Sakkal Majalla"/>
          <w:bCs w:val="0"/>
          <w:rtl/>
        </w:rPr>
        <w:t xml:space="preserve"> وَأَعِدُّوا لَهُمْ مَا اسْتَطَعْتُمْ مِنْ قُوَّةٍ وَمِنْ رِبَاطِ الْخَيْلِ تُرْهِبُونَ بِهِ عَدُوَّ اللَّهِ وَعَدُوَّكُمْ وَآخَرِينَ مِنْ دُونِهِمْ لا </w:t>
      </w:r>
      <w:r w:rsidRPr="0031725A">
        <w:rPr>
          <w:rFonts w:ascii="Sakkal Majalla" w:hAnsi="Sakkal Majalla" w:cs="Sakkal Majalla"/>
          <w:bCs w:val="0"/>
          <w:rtl/>
        </w:rPr>
        <w:lastRenderedPageBreak/>
        <w:t>تَعْلَمُونَهُمُ اللَّهُ يَعْلَمُهُمْ وَمَا تُنْفِقُوا مِنْ شَيْءٍ فِي سَبِيلِ اللَّهِ يُوَفَّ إِلَيْكُمْ وَأَنْتُمْ لا تُظْلَمُونَ﴾</w:t>
      </w:r>
      <w:r w:rsidRPr="0031725A">
        <w:rPr>
          <w:rFonts w:ascii="Sakkal Majalla" w:hAnsi="Sakkal Majalla" w:cs="Sakkal Majalla" w:hint="cs"/>
          <w:bCs w:val="0"/>
          <w:rtl/>
        </w:rPr>
        <w:t>الأنفال:60، قال صلّى الله عليه وسلّم: ألا إنّ القوّة الرّمي.</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sidRPr="0031725A">
        <w:rPr>
          <w:rFonts w:ascii="Sakkal Majalla" w:hAnsi="Sakkal Majalla" w:cs="Sakkal Majalla" w:hint="cs"/>
          <w:b w:val="0"/>
          <w:rtl/>
        </w:rPr>
        <w:t>التفسير والتأويل</w:t>
      </w:r>
      <w:r>
        <w:rPr>
          <w:rFonts w:ascii="Sakkal Majalla" w:hAnsi="Sakkal Majalla" w:cs="Sakkal Majalla" w:hint="cs"/>
          <w:bCs w:val="0"/>
          <w:rtl/>
        </w:rPr>
        <w:t xml:space="preserve">: </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theme="minorBidi"/>
          <w:bCs w:val="0"/>
          <w:rtl/>
        </w:rPr>
      </w:pPr>
      <w:r>
        <w:rPr>
          <w:rFonts w:ascii="Sakkal Majalla" w:hAnsi="Sakkal Majalla" w:cs="Sakkal Majalla" w:hint="cs"/>
          <w:bCs w:val="0"/>
          <w:rtl/>
        </w:rPr>
        <w:t>قد يُستَخدم المصطلحان لمعنى واحد، وقد يُفرّق العلماء بينهما، من حيث كون التفسير أعم من التأويل</w:t>
      </w:r>
      <w:r>
        <w:rPr>
          <w:rFonts w:ascii="Sakkal Majalla" w:hAnsi="Sakkal Majalla" w:cstheme="minorBidi" w:hint="cs"/>
          <w:bCs w:val="0"/>
          <w:rtl/>
        </w:rPr>
        <w:t>.</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9432AA">
        <w:rPr>
          <w:rFonts w:ascii="Sakkal Majalla" w:hAnsi="Sakkal Majalla" w:cs="Sakkal Majalla"/>
          <w:b w:val="0"/>
          <w:rtl/>
        </w:rPr>
        <w:t>التفسير في عهد الصحابة:</w:t>
      </w:r>
    </w:p>
    <w:p w:rsidR="001D474E" w:rsidRPr="00057EE8"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sidRPr="00057EE8">
        <w:rPr>
          <w:rFonts w:ascii="Sakkal Majalla" w:hAnsi="Sakkal Majalla" w:cs="Sakkal Majalla"/>
          <w:bCs w:val="0"/>
          <w:rtl/>
        </w:rPr>
        <w:t>تفاوت الصحابة في تفسير القرآن، وأشهر من عُرف بالتفسير منهم: الخلفاء الراشدون، وابن مسعود، وابن عبّاس، وأُبيّ بن كعب، وزيد بن ثابت، وأبو موسى الأشعري، وعبد الله بن الزّبير. وربّما كان ابن عبّاس أشهرهم جميعا لدعوة رسول الله صلّى الله عليه وسلّم.</w:t>
      </w:r>
    </w:p>
    <w:p w:rsidR="001D474E" w:rsidRPr="00057EE8"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sidRPr="00057EE8">
        <w:rPr>
          <w:rFonts w:ascii="Sakkal Majalla" w:hAnsi="Sakkal Majalla" w:cs="Sakkal Majalla"/>
          <w:bCs w:val="0"/>
          <w:rtl/>
        </w:rPr>
        <w:t>ومن الأمثلة على تفسير ابن عبّاس، تفسيره لقوله تعالى</w:t>
      </w:r>
      <w:proofErr w:type="gramStart"/>
      <w:r w:rsidRPr="00057EE8">
        <w:rPr>
          <w:rFonts w:ascii="Sakkal Majalla" w:hAnsi="Sakkal Majalla" w:cs="Sakkal Majalla"/>
          <w:bCs w:val="0"/>
          <w:rtl/>
        </w:rPr>
        <w:t>: ﴿أَيَوَدُّ</w:t>
      </w:r>
      <w:proofErr w:type="gramEnd"/>
      <w:r w:rsidRPr="00057EE8">
        <w:rPr>
          <w:rFonts w:ascii="Sakkal Majalla" w:hAnsi="Sakkal Majalla" w:cs="Sakkal Majalla"/>
          <w:bCs w:val="0"/>
          <w:rtl/>
        </w:rPr>
        <w:t xml:space="preserve">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تَتَفَكَّرُونَ﴾البقرة:266</w:t>
      </w:r>
    </w:p>
    <w:p w:rsidR="001D474E" w:rsidRPr="00057EE8"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sidRPr="00057EE8">
        <w:rPr>
          <w:rFonts w:ascii="Sakkal Majalla" w:hAnsi="Sakkal Majalla" w:cs="Sakkal Majalla"/>
          <w:bCs w:val="0"/>
          <w:color w:val="FF0000"/>
          <w:rtl/>
        </w:rPr>
        <w:t xml:space="preserve">4538 </w:t>
      </w:r>
      <w:proofErr w:type="gramStart"/>
      <w:r w:rsidRPr="00057EE8">
        <w:rPr>
          <w:rFonts w:ascii="Sakkal Majalla" w:hAnsi="Sakkal Majalla" w:cs="Sakkal Majalla"/>
          <w:bCs w:val="0"/>
          <w:color w:val="FF0000"/>
          <w:rtl/>
        </w:rPr>
        <w:t xml:space="preserve">- </w:t>
      </w:r>
      <w:r w:rsidRPr="00057EE8">
        <w:rPr>
          <w:rFonts w:ascii="Sakkal Majalla" w:hAnsi="Sakkal Majalla" w:cs="Sakkal Majalla"/>
          <w:bCs w:val="0"/>
          <w:rtl/>
        </w:rPr>
        <w:t>حَدَّثَنَا</w:t>
      </w:r>
      <w:proofErr w:type="gramEnd"/>
      <w:r w:rsidRPr="00057EE8">
        <w:rPr>
          <w:rFonts w:ascii="Sakkal Majalla" w:hAnsi="Sakkal Majalla" w:cs="Sakkal Majalla"/>
          <w:bCs w:val="0"/>
          <w:rtl/>
        </w:rPr>
        <w:t xml:space="preserve"> إِبْرَاهِيمُ، أَخْبَرَنَا هِشَامٌ، عَنِ ابْنِ جُرَيْجٍ، سَمِعْتُ عَبْدَ اللَّهِ بْنَ أَبِي مُلَيْكَةَ، يُحَدِّثُ عَنِ ابْنِ عَبَّاسٍ، قَالَ: وَسَمِعْتُ أَخَاهُ أَبَا بَكْرِ بْنَ أَبِي مُلَيْكَةَ، يُحَدِّثُ عَنْ عُبَيْدِ بْنِ عُمَيْرٍ، قَالَ: قَالَ عُمَرُ رَضِيَ اللَّهُ عَنْهُ، يَوْمًا لِأَصْحَابِ النَّبِيِّ صَلَّى اللهُ عَلَيْهِ وَسَلَّمَ: فِيمَ تَرَوْنَ </w:t>
      </w:r>
      <w:r w:rsidRPr="00057EE8">
        <w:rPr>
          <w:rFonts w:ascii="Sakkal Majalla" w:hAnsi="Sakkal Majalla" w:cs="Sakkal Majalla"/>
          <w:bCs w:val="0"/>
          <w:color w:val="800000"/>
          <w:rtl/>
        </w:rPr>
        <w:t>[ص:32]</w:t>
      </w:r>
      <w:r w:rsidRPr="00057EE8">
        <w:rPr>
          <w:rFonts w:ascii="Sakkal Majalla" w:hAnsi="Sakkal Majalla" w:cs="Sakkal Majalla"/>
          <w:bCs w:val="0"/>
          <w:rtl/>
        </w:rPr>
        <w:t xml:space="preserve"> هَذِهِ الآيَةَ نَزَلَتْ: {أَيَوَدُّ أَحَدُكُمْ أَنْ تَكُونَ لَهُ جَنَّةٌ} [البقرة: 266]؟ قَالُوا: اللَّهُ أَعْلَمُ، فَغَضِبَ عُمَرُ فَقَالَ: «قُولُوا نَعْلَمُ أَوْ لاَ نَعْلَمُ»، فَقَالَ ابْنُ عَبَّاسٍ: فِي نَفْسِي مِنْهَا شَيْءٌ يَا أَمِيرَ المُؤْمِنِينَ، قَالَ عُمَرُ: «</w:t>
      </w:r>
      <w:r w:rsidRPr="00057EE8">
        <w:rPr>
          <w:rFonts w:ascii="Sakkal Majalla" w:hAnsi="Sakkal Majalla" w:cs="Sakkal Majalla"/>
          <w:bCs w:val="0"/>
          <w:color w:val="000080"/>
          <w:rtl/>
        </w:rPr>
        <w:t>يَا ابْنَ أَخِي قُلْ وَلاَ تَحْقِرْ نَفْسَكَ»، قَالَ ابْنُ عَبَّاسٍ: ضُرِبَتْ مَثَلًا لِعَمَلٍ، قَالَ عُمَرُ: «أَيُّ عَمَلٍ؟»</w:t>
      </w:r>
      <w:r w:rsidRPr="00057EE8">
        <w:rPr>
          <w:rFonts w:ascii="Sakkal Majalla" w:hAnsi="Sakkal Majalla" w:cs="Sakkal Majalla"/>
          <w:bCs w:val="0"/>
          <w:rtl/>
        </w:rPr>
        <w:t xml:space="preserve"> قَالَ ابْنُ عَبَّاسٍ: لِعَمَلٍ، قَالَ عُمَرُ: «لِرَجُلٍ غَنِيٍّ يَعْمَلُ بِطَاعَةِ اللَّهِ عَزَّ وَجَلَّ، ثُمَّ بَعَثَ اللَّهُ لَهُ الشَّيْطَانَ، فَعَمِلَ بِالْمَعَاصِي حَتَّى أَغْرَقَ </w:t>
      </w:r>
      <w:proofErr w:type="spellStart"/>
      <w:proofErr w:type="gramStart"/>
      <w:r w:rsidRPr="00057EE8">
        <w:rPr>
          <w:rFonts w:ascii="Sakkal Majalla" w:hAnsi="Sakkal Majalla" w:cs="Sakkal Majalla"/>
          <w:bCs w:val="0"/>
          <w:rtl/>
        </w:rPr>
        <w:t>أَعْمَالَهُ»البخاري</w:t>
      </w:r>
      <w:proofErr w:type="spellEnd"/>
      <w:proofErr w:type="gramEnd"/>
      <w:r w:rsidRPr="00057EE8">
        <w:rPr>
          <w:rFonts w:ascii="Sakkal Majalla" w:hAnsi="Sakkal Majalla" w:cs="Sakkal Majalla"/>
          <w:bCs w:val="0"/>
          <w:rtl/>
        </w:rPr>
        <w:t>/31/6</w:t>
      </w:r>
    </w:p>
    <w:p w:rsidR="001D474E" w:rsidRPr="0038481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sidRPr="00057EE8">
        <w:rPr>
          <w:rFonts w:ascii="Sakkal Majalla" w:hAnsi="Sakkal Majalla" w:cs="Sakkal Majalla"/>
          <w:bCs w:val="0"/>
          <w:rtl/>
        </w:rPr>
        <w:lastRenderedPageBreak/>
        <w:t xml:space="preserve">وكذلك تفسيره المشهور لسورة النصر: </w:t>
      </w:r>
      <w:r w:rsidRPr="00057EE8">
        <w:rPr>
          <w:rFonts w:ascii="Sakkal Majalla" w:hAnsi="Sakkal Majalla" w:cs="Sakkal Majalla"/>
          <w:bCs w:val="0"/>
          <w:color w:val="FF0000"/>
          <w:rtl/>
        </w:rPr>
        <w:t xml:space="preserve">4970 - </w:t>
      </w:r>
      <w:r w:rsidRPr="00057EE8">
        <w:rPr>
          <w:rFonts w:ascii="Sakkal Majalla" w:hAnsi="Sakkal Majalla" w:cs="Sakkal Majalla"/>
          <w:bCs w:val="0"/>
          <w:rtl/>
        </w:rPr>
        <w:t xml:space="preserve">حَدَّثَنَا مُوسَى بْنُ إِسْمَاعِيلَ، حَدَّثَنَا أَبُو عَوَانَةَ، عَنْ أَبِي بِشْرٍ، عَنْ سَعِيدِ بْنِ جُبَيْرٍ، عَنِ ابْنِ عَبَّاسٍ، قَالَ: كَانَ عُمَرُ يُدْخِلُنِي مَعَ </w:t>
      </w:r>
      <w:r w:rsidRPr="00057EE8">
        <w:rPr>
          <w:rFonts w:ascii="Sakkal Majalla" w:hAnsi="Sakkal Majalla" w:cs="Sakkal Majalla"/>
          <w:bCs w:val="0"/>
          <w:color w:val="FF0000"/>
          <w:rtl/>
        </w:rPr>
        <w:t>أَشْيَاخ</w:t>
      </w:r>
      <w:r w:rsidRPr="00057EE8">
        <w:rPr>
          <w:rFonts w:ascii="Sakkal Majalla" w:hAnsi="Sakkal Majalla" w:cs="Sakkal Majalla"/>
          <w:bCs w:val="0"/>
          <w:rtl/>
        </w:rPr>
        <w:t>ِ بَدْرٍ فَكَأَنَّ بَعْضَهُمْ وَجَدَ فِي نَفْسِهِ، فَقَالَ: لِمَ تُدْخِلُ هَذَا مَعَنَا وَلَنَا أَبْنَاءٌ مِثْلُهُ، فَقَالَ عُمَرُ: إِنَّهُ مَنْ قَدْ عَلِمْتُمْ، فَدَعَاهُ ذَاتَ يَوْمٍ فَأَدْخَلَهُ مَعَهُمْ، فَمَا رُئِيتُ أَنَّهُ دَعَانِي يَوْمَئِذٍ إِلَّا لِيُرِيَهُمْ، قَالَ:</w:t>
      </w:r>
      <w:r w:rsidRPr="00057EE8">
        <w:rPr>
          <w:rFonts w:ascii="Sakkal Majalla" w:hAnsi="Sakkal Majalla" w:cs="Sakkal Majalla"/>
          <w:bCs w:val="0"/>
          <w:color w:val="000080"/>
          <w:rtl/>
        </w:rPr>
        <w:t xml:space="preserve"> مَا تَقُولُونَ فِي قَوْلِ اللَّهِ تَعَالَى: {إِذَا جَاءَ نَصْرُ اللَّهِ وَالفَتْحُ} [النصر: 1]؟ فَقَالَ بَعْضُهُمْ: أُمِرْنَا أَنْ نَحْمَدَ </w:t>
      </w:r>
      <w:r w:rsidRPr="00057EE8">
        <w:rPr>
          <w:rFonts w:ascii="Sakkal Majalla" w:hAnsi="Sakkal Majalla" w:cs="Sakkal Majalla"/>
          <w:bCs w:val="0"/>
          <w:rtl/>
        </w:rPr>
        <w:t xml:space="preserve">اللَّهَ وَنَسْتَغْفِرَهُ إِذَا نُصِرْنَا، وَفُتِحَ عَلَيْنَا، وَسَكَتَ بَعْضُهُمْ فَلَمْ يَقُلْ شَيْئًا، فَقَالَ لِي: أَكَذَاكَ تَقُولُ يَا ابْنَ عَبَّاسٍ؟ فَقُلْتُ: لاَ، قَالَ: فَمَا تَقُولُ؟ قُلْتُ: «هُوَ أَجَلُ رَسُولِ اللَّهِ صَلَّى اللهُ عَلَيْهِ وَسَلَّمَ أَعْلَمَهُ لَهُ»، قَالَ: {إِذَا جَاءَ نَصْرُ اللَّهِ وَالفَتْحُ} [النصر: 1] «وَذَلِكَ عَلاَمَةُ أَجَلِكَ»، {فَسَبِّحْ بِحَمْدِ رَبِّكَ وَاسْتَغْفِرْهُ إِنَّهُ كَانَ </w:t>
      </w:r>
      <w:r w:rsidRPr="00384810">
        <w:rPr>
          <w:rFonts w:ascii="Sakkal Majalla" w:hAnsi="Sakkal Majalla" w:cs="Sakkal Majalla"/>
          <w:bCs w:val="0"/>
          <w:rtl/>
        </w:rPr>
        <w:t xml:space="preserve">تَوَّابًا} [النصر: 3]، فَقَالَ عُمَرُ: «مَا أَعْلَمُ مِنْهَا إِلَّا مَا </w:t>
      </w:r>
      <w:proofErr w:type="spellStart"/>
      <w:proofErr w:type="gramStart"/>
      <w:r w:rsidRPr="00384810">
        <w:rPr>
          <w:rFonts w:ascii="Sakkal Majalla" w:hAnsi="Sakkal Majalla" w:cs="Sakkal Majalla"/>
          <w:bCs w:val="0"/>
          <w:rtl/>
        </w:rPr>
        <w:t>تَقُولُ»البخاري</w:t>
      </w:r>
      <w:proofErr w:type="spellEnd"/>
      <w:proofErr w:type="gramEnd"/>
      <w:r w:rsidRPr="00384810">
        <w:rPr>
          <w:rFonts w:ascii="Sakkal Majalla" w:hAnsi="Sakkal Majalla" w:cs="Sakkal Majalla"/>
          <w:bCs w:val="0"/>
          <w:rtl/>
        </w:rPr>
        <w:t>/6/179</w:t>
      </w:r>
    </w:p>
    <w:p w:rsidR="001D474E" w:rsidRPr="0038481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384810">
        <w:rPr>
          <w:rFonts w:ascii="Sakkal Majalla" w:hAnsi="Sakkal Majalla" w:cs="Sakkal Majalla"/>
          <w:b w:val="0"/>
          <w:rtl/>
        </w:rPr>
        <w:t>أسباب قلّة الروايات في عهد الصّحابة:</w:t>
      </w:r>
    </w:p>
    <w:p w:rsidR="001D474E" w:rsidRPr="0038481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384810">
        <w:rPr>
          <w:rFonts w:ascii="Sakkal Majalla" w:hAnsi="Sakkal Majalla" w:cs="Sakkal Majalla"/>
          <w:b w:val="0"/>
          <w:rtl/>
        </w:rPr>
        <w:t xml:space="preserve">لم يكن التفسير في عهد الصحابة كثيرا، ولعلّ السبب يرجع إلى تفسيرهم القرآن تفسيرا عمليّا حسب ما </w:t>
      </w:r>
      <w:proofErr w:type="spellStart"/>
      <w:r w:rsidRPr="00384810">
        <w:rPr>
          <w:rFonts w:ascii="Sakkal Majalla" w:hAnsi="Sakkal Majalla" w:cs="Sakkal Majalla"/>
          <w:b w:val="0"/>
          <w:rtl/>
        </w:rPr>
        <w:t>تقتضيه</w:t>
      </w:r>
      <w:proofErr w:type="spellEnd"/>
      <w:r w:rsidRPr="00384810">
        <w:rPr>
          <w:rFonts w:ascii="Sakkal Majalla" w:hAnsi="Sakkal Majalla" w:cs="Sakkal Majalla"/>
          <w:b w:val="0"/>
          <w:rtl/>
        </w:rPr>
        <w:t xml:space="preserve"> الوقائع والحوادث إضافة إلى لغتهم العالية ودقّة فهمهم وصفاء عقيدتهم.</w:t>
      </w:r>
      <w:r>
        <w:rPr>
          <w:rFonts w:ascii="Sakkal Majalla" w:hAnsi="Sakkal Majalla" w:cs="Sakkal Majalla" w:hint="cs"/>
          <w:b w:val="0"/>
          <w:rtl/>
        </w:rPr>
        <w:t xml:space="preserve"> وليس كما يُقال من أنّ سبب قلّته عدم نضج العقلية عند المسلمين.</w:t>
      </w:r>
    </w:p>
    <w:p w:rsidR="001D474E" w:rsidRPr="0038481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384810">
        <w:rPr>
          <w:rFonts w:ascii="Sakkal Majalla" w:hAnsi="Sakkal Majalla" w:cs="Sakkal Majalla"/>
          <w:b w:val="0"/>
          <w:rtl/>
        </w:rPr>
        <w:t>أخبار أهل الكتاب ليست من مصادر التفسير عند الصّحابة، فهذا علم لا ينفع وجهل لا يضر، فالعلم عندهم إمّا آية محكمة، أو فريضة قائمة، أو سنّة متّبعة.</w:t>
      </w:r>
    </w:p>
    <w:p w:rsidR="001D474E" w:rsidRPr="0038481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384810">
        <w:rPr>
          <w:rFonts w:ascii="Sakkal Majalla" w:hAnsi="Sakkal Majalla" w:cs="Sakkal Majalla"/>
          <w:b w:val="0"/>
          <w:rtl/>
        </w:rPr>
        <w:t>التفسير في عهد التّابعين:</w:t>
      </w:r>
    </w:p>
    <w:p w:rsidR="001D474E" w:rsidRPr="0038481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384810">
        <w:rPr>
          <w:rFonts w:ascii="Sakkal Majalla" w:hAnsi="Sakkal Majalla" w:cs="Sakkal Majalla"/>
          <w:b w:val="0"/>
          <w:rtl/>
        </w:rPr>
        <w:t xml:space="preserve">قال صلّى الله عليه وسلّم: خير النّاس قرني، ثمّ الذين يلونهم ثمّ الذين </w:t>
      </w:r>
      <w:proofErr w:type="spellStart"/>
      <w:r w:rsidRPr="00384810">
        <w:rPr>
          <w:rFonts w:ascii="Sakkal Majalla" w:hAnsi="Sakkal Majalla" w:cs="Sakkal Majalla"/>
          <w:b w:val="0"/>
          <w:rtl/>
        </w:rPr>
        <w:t>يلونهم"رواه</w:t>
      </w:r>
      <w:proofErr w:type="spellEnd"/>
      <w:r w:rsidRPr="00384810">
        <w:rPr>
          <w:rFonts w:ascii="Sakkal Majalla" w:hAnsi="Sakkal Majalla" w:cs="Sakkal Majalla"/>
          <w:b w:val="0"/>
          <w:rtl/>
        </w:rPr>
        <w:t xml:space="preserve"> البخاري. والسؤال في هذا المقام: هل تفسير التّابعين من المأثور أم لا؟ </w:t>
      </w:r>
    </w:p>
    <w:p w:rsidR="001D474E" w:rsidRPr="0038481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384810">
        <w:rPr>
          <w:rFonts w:ascii="Sakkal Majalla" w:hAnsi="Sakkal Majalla" w:cs="Sakkal Majalla"/>
          <w:b w:val="0"/>
          <w:rtl/>
        </w:rPr>
        <w:t>ميزات التفسير في عهد التّابعين:</w:t>
      </w:r>
    </w:p>
    <w:p w:rsidR="001D474E" w:rsidRPr="0038481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384810">
        <w:rPr>
          <w:rFonts w:ascii="Sakkal Majalla" w:hAnsi="Sakkal Majalla" w:cs="Sakkal Majalla"/>
          <w:b w:val="0"/>
          <w:rtl/>
        </w:rPr>
        <w:t xml:space="preserve">اعتمدوا ما اعتمده الصّحابة رضوان الله عليهم، الكتاب والسنّة وكذلك اجتهاد الصّحابة رضوان الله عليهم أحيانا، يساعدهم في ذلك سعة معرفتهم باللغة العربية، وعلمهم بأسباب النّزول وغير ذلك من شروط المفسّر وآدابه، إلا أنّهم </w:t>
      </w:r>
      <w:r w:rsidRPr="00384810">
        <w:rPr>
          <w:rFonts w:ascii="Sakkal Majalla" w:hAnsi="Sakkal Majalla" w:cs="Sakkal Majalla"/>
          <w:b w:val="0"/>
          <w:rtl/>
        </w:rPr>
        <w:lastRenderedPageBreak/>
        <w:t>اعتمدوا كذلك ما نُقِل عن أهل الكتاب، إضافة إلى ظهور الخلافات المذهبية في هذه الفترة التي لم تكن ظهرت في عصر الصّحابة رضوان الله عليهم، إضافة إلى أنّ بذرة التفسير بالرّأي ظهرت في عصر التّابعين.</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sidRPr="00384810">
        <w:rPr>
          <w:rFonts w:ascii="Sakkal Majalla" w:hAnsi="Sakkal Majalla" w:cs="Sakkal Majalla"/>
          <w:b w:val="0"/>
          <w:rtl/>
        </w:rPr>
        <w:t>أشهر المفسّرين في عهد التّابعين:</w:t>
      </w:r>
    </w:p>
    <w:p w:rsidR="001D474E" w:rsidRPr="00F5239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sidRPr="00F5239E">
        <w:rPr>
          <w:rFonts w:ascii="Sakkal Majalla" w:hAnsi="Sakkal Majalla" w:cs="Sakkal Majalla" w:hint="cs"/>
          <w:bCs w:val="0"/>
          <w:rtl/>
        </w:rPr>
        <w:t xml:space="preserve">اشتهر من حواضر العالم الإسلامي في التفسير أيّام التّابعين رضوان الله عليهم: مكة والمدينة والكوفة، ففي مكّة مدرسة ابن عبّاس وتلاميذه فيها: سعيد بن جبير ومجاهد وعكرمة وطاووس وعطاء، وفي المدينة المنوّرة </w:t>
      </w:r>
      <w:r w:rsidRPr="00F5239E">
        <w:rPr>
          <w:rFonts w:ascii="Sakkal Majalla" w:hAnsi="Sakkal Majalla" w:cs="Sakkal Majalla"/>
          <w:bCs w:val="0"/>
          <w:rtl/>
        </w:rPr>
        <w:t>–</w:t>
      </w:r>
      <w:r w:rsidRPr="00F5239E">
        <w:rPr>
          <w:rFonts w:ascii="Sakkal Majalla" w:hAnsi="Sakkal Majalla" w:cs="Sakkal Majalla" w:hint="cs"/>
          <w:bCs w:val="0"/>
          <w:rtl/>
        </w:rPr>
        <w:t>على ساكنها أفضل الصّلاة وأتمّ التسليم-أُبيّ بن كعب، ومن تلاميذه: زيد بن أسلم وأبو العالية ومحمّد بن كعب القرظي. وفي الكوفة عبد الله بن مسعود، ومن تلامذته: علقمة بن قيس ومسروق والحسن البصري وقتادة وغيرهم. ثم جاء مَن بعد التّابعين، وحسب ضروريّات الحياة تتسّع الدّائرة، إلى أن وصلنا إلى المرحلة الثّانية وهي مرحلة التدوين.</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hint="cs"/>
          <w:b w:val="0"/>
          <w:rtl/>
        </w:rPr>
        <w:t>أسباب ضعف التّفسير بعد التّابعين:</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sidRPr="0003705C">
        <w:rPr>
          <w:rFonts w:ascii="Sakkal Majalla" w:hAnsi="Sakkal Majalla" w:cs="Sakkal Majalla" w:hint="cs"/>
          <w:bCs w:val="0"/>
          <w:rtl/>
        </w:rPr>
        <w:t>من المؤثّرات التي أضعفت التّفسير ظهور الوضع والإسرائيليّات، ولعلّ من أهم أسبابه: الخلاف المذهبي وحذف الأسانيد.</w:t>
      </w:r>
    </w:p>
    <w:p w:rsidR="001D474E" w:rsidRPr="008D37E9"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sz w:val="32"/>
          <w:szCs w:val="32"/>
          <w:rtl/>
        </w:rPr>
      </w:pPr>
      <w:r w:rsidRPr="005316B5">
        <w:rPr>
          <w:rFonts w:ascii="Sakkal Majalla" w:hAnsi="Sakkal Majalla" w:cs="Sakkal Majalla" w:hint="cs"/>
          <w:b w:val="0"/>
          <w:rtl/>
        </w:rPr>
        <w:t>معنى التّفسير:</w:t>
      </w:r>
      <w:r>
        <w:rPr>
          <w:rFonts w:ascii="Sakkal Majalla" w:hAnsi="Sakkal Majalla" w:cs="Sakkal Majalla" w:hint="cs"/>
          <w:b w:val="0"/>
          <w:rtl/>
        </w:rPr>
        <w:t xml:space="preserve"> يقول أبو حيّان</w:t>
      </w:r>
      <w:bookmarkStart w:id="0" w:name="_GoBack"/>
      <w:r w:rsidRPr="008D37E9">
        <w:rPr>
          <w:rFonts w:ascii="Sakkal Majalla" w:hAnsi="Sakkal Majalla" w:cs="Sakkal Majalla"/>
          <w:b w:val="0"/>
          <w:sz w:val="32"/>
          <w:szCs w:val="32"/>
          <w:rtl/>
        </w:rPr>
        <w:t xml:space="preserve">: " التَّفْسِيرُ </w:t>
      </w:r>
      <w:r w:rsidRPr="008D37E9">
        <w:rPr>
          <w:rFonts w:ascii="Sakkal Majalla" w:hAnsi="Sakkal Majalla" w:cs="Sakkal Majalla"/>
          <w:b w:val="0"/>
          <w:color w:val="FF0000"/>
          <w:sz w:val="32"/>
          <w:szCs w:val="32"/>
          <w:rtl/>
        </w:rPr>
        <w:t>عِلْمٌ يُبْحَث</w:t>
      </w:r>
      <w:r w:rsidRPr="008D37E9">
        <w:rPr>
          <w:rFonts w:ascii="Sakkal Majalla" w:hAnsi="Sakkal Majalla" w:cs="Sakkal Majalla"/>
          <w:b w:val="0"/>
          <w:sz w:val="32"/>
          <w:szCs w:val="32"/>
          <w:rtl/>
        </w:rPr>
        <w:t>ُ فِيهِ عَنْ كَيْفِيَّةِ النُّطْقِ بِأَلْفَاظِ الْقُرْآنِ، وَمَدْلُولَاتِهَا، وَأَحْكَامِهَا الْإِفْرَادِيَّةِ وَالتَّرْكِيبِيَّةِ، وَمَعَانِيهَا الَّتِي تُحْمَلُ عَلَيْهَا حَالَةُ التَّرْكِيبِ، وَتَتِمَّاتٍ لِذَلِكَ. فَقَوْلُنَا عُلِمٌ هُوَ جِنْسٌ يَشْمَلُ سَائِرَ الْعُلُومِ. وَقَوْلُنَا يُبْحَثُ فِيهِ عَنْ كَيْفِيَّةِ النُّطْقِ بِأَلْفَاظِ الْقُرْآنِ هَذَا هُوَ عِلْمُ الْقِرَاءَاتِ. وَقَوْلُنَا وَمَدْلُولَاتِهَا، أَيْ مَدْلُولَاتِ تِلْكَ الْأَلْفَاظِ، وَهَذَا هُوَ عِلْمُ اللُّغَةِ الَّذِي يُحْتَاجُ إِلَيْهِ فِي هَذَا الْعِلْمِ. وَقَوْلُنَا وَأَحْكَامِهَا الْإِفْرَادِيَّةِ وَالتَّرْكِيبِيَّةِ هَذَا يَشْمَلُ عِلْمَ التَّصْرِيفِ، وَعِلْمَ الْإِعْرَابِ، وَعِلْمَ الْبَيَانِ، وَعِلْمَ الْبَدِيعِ، وَمَعَانِيهَا الَّتِي تُحْمَلُ عَلَيْهَا حَالَةُ التَّرْكِيبِ شَمِلَ بُقُولِهِ الَّتِي تُحْمَلُ عَلَيْهَا مَا لَا دَلَالَةَ عَلَيْهِ بِالْحَقِيقَةِ، وَمَا دَلَالَتُهُ عَلَيْهِ بِالْمَجَازِ، فَإِنَّ التَّرْكِيبَ قَدْ يَقْتَضِي بِظَاهِرِهِ شَيْئًا، وَيَصُدُّ عَنِ الْحَمْلِ عَلَى الظَّاهِرِ صَادٌ، فَيَحْتَاجُ لِأَجْلِ ذَلِكَ أَنْ يُحْمَلَ عَلَى غَيْرِ الظَّاهِرِ، وَهُوَ الْمَجَازُ. وَقَوْلُنَا، وَتَتِمَّاتٍ لِذَلِكَ، هُوَ مَعْرِفَةُ النَّسْخِ، وَسَبَبِ النُّزُولِ، وَقِصَّةٍ تُوَضِّحُ بَعْضَ مَا انْبَهَمَ فِي الْقُرْآنِ، وَنَحْوَ ذَلِكَ"1/26</w:t>
      </w:r>
    </w:p>
    <w:bookmarkEnd w:id="0"/>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hint="cs"/>
          <w:b w:val="0"/>
          <w:rtl/>
        </w:rPr>
        <w:lastRenderedPageBreak/>
        <w:t xml:space="preserve"> وعند الزّركشي: التفسير علم يُفهَم به كتاب الله المنزَّل على نبيّه محمّد صلّى الله عليه وسلّم، وبيان معانيه، واستخراج أحكامه وحكمه. </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hint="cs"/>
          <w:b w:val="0"/>
          <w:rtl/>
        </w:rPr>
        <w:t xml:space="preserve">شروط المفسّر: </w:t>
      </w:r>
      <w:r w:rsidRPr="00040D50">
        <w:rPr>
          <w:rFonts w:ascii="Sakkal Majalla" w:hAnsi="Sakkal Majalla" w:cs="Sakkal Majalla" w:hint="cs"/>
          <w:bCs w:val="0"/>
          <w:rtl/>
        </w:rPr>
        <w:t xml:space="preserve">صحّة الاعتقاد، التجرّد عن الهوى، أن </w:t>
      </w:r>
      <w:proofErr w:type="spellStart"/>
      <w:r w:rsidRPr="00040D50">
        <w:rPr>
          <w:rFonts w:ascii="Sakkal Majalla" w:hAnsi="Sakkal Majalla" w:cs="Sakkal Majalla" w:hint="cs"/>
          <w:bCs w:val="0"/>
          <w:rtl/>
        </w:rPr>
        <w:t>يبدأوا</w:t>
      </w:r>
      <w:proofErr w:type="spellEnd"/>
      <w:r w:rsidRPr="00040D50">
        <w:rPr>
          <w:rFonts w:ascii="Sakkal Majalla" w:hAnsi="Sakkal Majalla" w:cs="Sakkal Majalla" w:hint="cs"/>
          <w:bCs w:val="0"/>
          <w:rtl/>
        </w:rPr>
        <w:t xml:space="preserve"> أوّلا بتفسير القرآن بالقرآن، ومن بعد القرآن بالسنّة ثم بأقوال الصّحابة مع العلم باللغة العربيّة وفروعها، ومعرفة العلوم المتّصلة بالقرآن، إضافة إلى دقّة الفهم.</w:t>
      </w:r>
    </w:p>
    <w:p w:rsidR="001D474E" w:rsidRPr="00040D50"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hint="cs"/>
          <w:bCs w:val="0"/>
          <w:rtl/>
        </w:rPr>
        <w:t xml:space="preserve">آداب المفسّر: </w:t>
      </w:r>
    </w:p>
    <w:p w:rsidR="001D474E" w:rsidRPr="008C7EE8"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u w:val="single"/>
          <w:rtl/>
        </w:rPr>
      </w:pPr>
      <w:r w:rsidRPr="008C7EE8">
        <w:rPr>
          <w:rFonts w:ascii="Sakkal Majalla" w:hAnsi="Sakkal Majalla" w:cs="Sakkal Majalla" w:hint="cs"/>
          <w:b w:val="0"/>
          <w:u w:val="single"/>
          <w:rtl/>
        </w:rPr>
        <w:t>أقسام التفسير:</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hint="cs"/>
          <w:b w:val="0"/>
          <w:rtl/>
        </w:rPr>
        <w:t>أوّلا: التفسير بالمأثور</w:t>
      </w:r>
    </w:p>
    <w:p w:rsidR="001D474E" w:rsidRPr="008C7EE8"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sidRPr="008C7EE8">
        <w:rPr>
          <w:rFonts w:ascii="Sakkal Majalla" w:hAnsi="Sakkal Majalla" w:cs="Sakkal Majalla" w:hint="cs"/>
          <w:bCs w:val="0"/>
          <w:rtl/>
        </w:rPr>
        <w:t>التفسير بالمأثور لا مجال فيه إلا للسّماع الثّابت عن الرّسول صلّى الله عليه وسلّم، أمّا القضايا اللغوية كالإعراب وأخبار أهل الكتاب فليست من المأثور، حتّى إنّ العلماء تشدّدوا في تفسير الصّحابة رضوان الله عليهم، ورأوا أنّه من التفسير الأثري بشروط، كأن يكون بيانا لمناسبة نزلت بها الآية أو سبب نزول. وفي هذا السّياق لا بد من الإشارة إلى أنّ بعض كتب التّفسير والمغازي والملاحم دخلها الوضع فنبّه العلماء عليها.</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Pr>
      </w:pPr>
      <w:r>
        <w:rPr>
          <w:rFonts w:ascii="Sakkal Majalla" w:hAnsi="Sakkal Majalla" w:cs="Sakkal Majalla" w:hint="cs"/>
          <w:b w:val="0"/>
          <w:rtl/>
        </w:rPr>
        <w:t>ثانيا: التفسير بالرّأي</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41725B">
        <w:rPr>
          <w:rFonts w:ascii="Sakkal Majalla" w:hAnsi="Sakkal Majalla" w:cs="Sakkal Majalla"/>
          <w:bCs w:val="0"/>
          <w:sz w:val="32"/>
          <w:szCs w:val="32"/>
          <w:rtl/>
        </w:rPr>
        <w:t>لا شك أنّ التفسير بالرّأي أوسع من التفسير بالمأثور، وهذا اللون غير ممنوع إذا توفّرت شروط المفسّر وآدابه، فإذا تُرك الهوى المتّبع، ولم يكن هناك تعارض مع اللغة، ولا سياق الآيات وما صحّ عن الرسول صلّى الله عليه وسلّم، مع فهم لحقائق الألفاظ والمفردات، وما يتعلّق باللغة العربية وعلوم القرآن وأحوال البشر وغير ذلك من الشروط المعروفة.</w:t>
      </w:r>
    </w:p>
    <w:p w:rsidR="001D474E" w:rsidRPr="00AB3413"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sz w:val="32"/>
          <w:szCs w:val="32"/>
          <w:rtl/>
        </w:rPr>
      </w:pPr>
      <w:r w:rsidRPr="00AB3413">
        <w:rPr>
          <w:rFonts w:ascii="Sakkal Majalla" w:hAnsi="Sakkal Majalla" w:cs="Sakkal Majalla" w:hint="cs"/>
          <w:b w:val="0"/>
          <w:sz w:val="32"/>
          <w:szCs w:val="32"/>
          <w:rtl/>
        </w:rPr>
        <w:t>مرحلة التدوين:</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hint="cs"/>
          <w:bCs w:val="0"/>
          <w:sz w:val="32"/>
          <w:szCs w:val="32"/>
          <w:rtl/>
        </w:rPr>
        <w:t xml:space="preserve">هناك محاولات في القرن الأول ولكنّها متواضعة مقارنة بالقرن الثّاني وما يليه. ومن المعروف أنّ التفسير بالمأثور كان أوّلا، وذلك بنقل الروايات بأسانيدها دون التعليق عليها في البداية كتفسير عبد الرزّاق الصنعاني ثمّ تدرّج التفسير بالمأثور فجمعوا إليه القراءات وشيئا من الإعراب. ثمّ تتابع التفسير فلم يخل عصر أو قرن من مفسّر ومُؤلَّف، ففي القرن الثالث الإمام الطبري، وفي الرابع النيسابوري والرمّاني، وفي الخامس الطوسي والثعالبي، وفي السادس الزمخشري </w:t>
      </w:r>
      <w:proofErr w:type="spellStart"/>
      <w:r>
        <w:rPr>
          <w:rFonts w:ascii="Sakkal Majalla" w:hAnsi="Sakkal Majalla" w:cs="Sakkal Majalla" w:hint="cs"/>
          <w:bCs w:val="0"/>
          <w:sz w:val="32"/>
          <w:szCs w:val="32"/>
          <w:rtl/>
        </w:rPr>
        <w:t>والطبرسي</w:t>
      </w:r>
      <w:proofErr w:type="spellEnd"/>
      <w:r>
        <w:rPr>
          <w:rFonts w:ascii="Sakkal Majalla" w:hAnsi="Sakkal Majalla" w:cs="Sakkal Majalla" w:hint="cs"/>
          <w:bCs w:val="0"/>
          <w:sz w:val="32"/>
          <w:szCs w:val="32"/>
          <w:rtl/>
        </w:rPr>
        <w:t xml:space="preserve"> </w:t>
      </w:r>
      <w:r>
        <w:rPr>
          <w:rFonts w:ascii="Sakkal Majalla" w:hAnsi="Sakkal Majalla" w:cs="Sakkal Majalla" w:hint="cs"/>
          <w:bCs w:val="0"/>
          <w:sz w:val="32"/>
          <w:szCs w:val="32"/>
          <w:rtl/>
        </w:rPr>
        <w:lastRenderedPageBreak/>
        <w:t xml:space="preserve">والعكبري </w:t>
      </w:r>
      <w:proofErr w:type="spellStart"/>
      <w:r>
        <w:rPr>
          <w:rFonts w:ascii="Sakkal Majalla" w:hAnsi="Sakkal Majalla" w:cs="Sakkal Majalla" w:hint="cs"/>
          <w:bCs w:val="0"/>
          <w:sz w:val="32"/>
          <w:szCs w:val="32"/>
          <w:rtl/>
        </w:rPr>
        <w:t>والبغوي</w:t>
      </w:r>
      <w:proofErr w:type="spellEnd"/>
      <w:r>
        <w:rPr>
          <w:rFonts w:ascii="Sakkal Majalla" w:hAnsi="Sakkal Majalla" w:cs="Sakkal Majalla" w:hint="cs"/>
          <w:bCs w:val="0"/>
          <w:sz w:val="32"/>
          <w:szCs w:val="32"/>
          <w:rtl/>
        </w:rPr>
        <w:t>، وفي السابع البيضاوي وفي الثامن ابن كثير وأبو حيان الأندلسي، وفي التاسع البقاعي والسيوطي، وفي العاشر ابن كمال باشا وأبو السعود العمادي، وفيا لحادي عشر الشهاب الخفاجي، وفي الثاني عشر عبد الغني النابلسي، وفي الثالث عشر الألوسي، وفي الرابع عشر محمد عبده ورشد رضا.</w:t>
      </w:r>
    </w:p>
    <w:p w:rsidR="001D474E" w:rsidRPr="005F2846"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sz w:val="32"/>
          <w:szCs w:val="32"/>
          <w:rtl/>
        </w:rPr>
      </w:pPr>
      <w:r w:rsidRPr="005F2846">
        <w:rPr>
          <w:rFonts w:ascii="Sakkal Majalla" w:hAnsi="Sakkal Majalla" w:cs="Sakkal Majalla" w:hint="cs"/>
          <w:b w:val="0"/>
          <w:sz w:val="32"/>
          <w:szCs w:val="32"/>
          <w:rtl/>
        </w:rPr>
        <w:t>مدارس التفسير:</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hint="cs"/>
          <w:bCs w:val="0"/>
          <w:sz w:val="32"/>
          <w:szCs w:val="32"/>
          <w:rtl/>
        </w:rPr>
        <w:t>يعد تفسير ابن جرير الطبري المورد الرئيس لكلّ من جاء بعده من المفسّرين، فلقد كان النّواة الأولى للتفسير بالرّأي، مع جمعه بين المأثور والرّأي، أمّا بالنسبة لما فيه من إسرائيليّات، فقد كان الأخذ عن أهل الكتاب ولكنْ، مع ذِكر الأسانيد، ومن أسند لك فقد أحالك.</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3D54E2">
        <w:rPr>
          <w:rFonts w:ascii="Sakkal Majalla" w:hAnsi="Sakkal Majalla" w:cs="Sakkal Majalla" w:hint="cs"/>
          <w:b w:val="0"/>
          <w:sz w:val="32"/>
          <w:szCs w:val="32"/>
          <w:rtl/>
        </w:rPr>
        <w:t>المدرسة البيانية</w:t>
      </w:r>
      <w:r>
        <w:rPr>
          <w:rFonts w:ascii="Sakkal Majalla" w:hAnsi="Sakkal Majalla" w:cs="Sakkal Majalla" w:hint="cs"/>
          <w:b w:val="0"/>
          <w:sz w:val="32"/>
          <w:szCs w:val="32"/>
          <w:rtl/>
        </w:rPr>
        <w:t xml:space="preserve"> والنحويّة</w:t>
      </w:r>
      <w:r w:rsidRPr="003D54E2">
        <w:rPr>
          <w:rFonts w:ascii="Sakkal Majalla" w:hAnsi="Sakkal Majalla" w:cs="Sakkal Majalla" w:hint="cs"/>
          <w:b w:val="0"/>
          <w:sz w:val="32"/>
          <w:szCs w:val="32"/>
          <w:rtl/>
        </w:rPr>
        <w:t>(بلاغة)</w:t>
      </w:r>
      <w:r>
        <w:rPr>
          <w:rFonts w:ascii="Sakkal Majalla" w:hAnsi="Sakkal Majalla" w:cs="Sakkal Majalla" w:hint="cs"/>
          <w:bCs w:val="0"/>
          <w:sz w:val="32"/>
          <w:szCs w:val="32"/>
          <w:rtl/>
        </w:rPr>
        <w:t xml:space="preserve"> وعلى رأسها الإمام الزمخشري صاحب الكشّاف، وتفسير الإمام النيسابوري (غرائب القرآن) وتفسير </w:t>
      </w:r>
      <w:proofErr w:type="gramStart"/>
      <w:r>
        <w:rPr>
          <w:rFonts w:ascii="Sakkal Majalla" w:hAnsi="Sakkal Majalla" w:cs="Sakkal Majalla" w:hint="cs"/>
          <w:bCs w:val="0"/>
          <w:sz w:val="32"/>
          <w:szCs w:val="32"/>
          <w:rtl/>
        </w:rPr>
        <w:t>الواحدي(</w:t>
      </w:r>
      <w:proofErr w:type="gramEnd"/>
      <w:r>
        <w:rPr>
          <w:rFonts w:ascii="Sakkal Majalla" w:hAnsi="Sakkal Majalla" w:cs="Sakkal Majalla" w:hint="cs"/>
          <w:bCs w:val="0"/>
          <w:sz w:val="32"/>
          <w:szCs w:val="32"/>
          <w:rtl/>
        </w:rPr>
        <w:t>البسيط والوسيط والوجيز)، والرّازي (مفاتيح الغيب) وأبو حيّان(البحر المحيط) والبيضاوي(أنوار التنزيل) وأبو السّعود(إرشاد العقل السليم) والشهاب الخفاجي(عناية القاضي) وغير ذلك من الحواشي على التفاسير البيانية والنحوية.</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F2571A">
        <w:rPr>
          <w:rFonts w:ascii="Sakkal Majalla" w:hAnsi="Sakkal Majalla" w:cs="Sakkal Majalla" w:hint="cs"/>
          <w:b w:val="0"/>
          <w:sz w:val="32"/>
          <w:szCs w:val="32"/>
          <w:rtl/>
        </w:rPr>
        <w:t>التف</w:t>
      </w:r>
      <w:r>
        <w:rPr>
          <w:rFonts w:ascii="Sakkal Majalla" w:hAnsi="Sakkal Majalla" w:cs="Sakkal Majalla" w:hint="cs"/>
          <w:b w:val="0"/>
          <w:sz w:val="32"/>
          <w:szCs w:val="32"/>
          <w:rtl/>
        </w:rPr>
        <w:t>ا</w:t>
      </w:r>
      <w:r w:rsidRPr="00F2571A">
        <w:rPr>
          <w:rFonts w:ascii="Sakkal Majalla" w:hAnsi="Sakkal Majalla" w:cs="Sakkal Majalla" w:hint="cs"/>
          <w:b w:val="0"/>
          <w:sz w:val="32"/>
          <w:szCs w:val="32"/>
          <w:rtl/>
        </w:rPr>
        <w:t>سير العقدية:</w:t>
      </w:r>
      <w:r>
        <w:rPr>
          <w:rFonts w:ascii="Sakkal Majalla" w:hAnsi="Sakkal Majalla" w:cs="Sakkal Majalla" w:hint="cs"/>
          <w:bCs w:val="0"/>
          <w:sz w:val="32"/>
          <w:szCs w:val="32"/>
          <w:rtl/>
        </w:rPr>
        <w:t xml:space="preserve"> كثيرة هي الكتب التي اهتمت بالعقيدة ومن ذلك: الإمام الرازي في مفاتيح الغيب.</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hint="cs"/>
          <w:bCs w:val="0"/>
          <w:sz w:val="32"/>
          <w:szCs w:val="32"/>
          <w:rtl/>
        </w:rPr>
        <w:t xml:space="preserve">المدرسة الفقهيّة: لقد تعدّدت تفاسير هذه المدرسة بحسب المذاهب، فعلى المذهب الشافعي: أحكام القرآن للشافعي ومثله </w:t>
      </w:r>
      <w:proofErr w:type="spellStart"/>
      <w:r>
        <w:rPr>
          <w:rFonts w:ascii="Sakkal Majalla" w:hAnsi="Sakkal Majalla" w:cs="Sakkal Majalla" w:hint="cs"/>
          <w:bCs w:val="0"/>
          <w:sz w:val="32"/>
          <w:szCs w:val="32"/>
          <w:rtl/>
        </w:rPr>
        <w:t>للكياالهراسي</w:t>
      </w:r>
      <w:proofErr w:type="spellEnd"/>
      <w:r>
        <w:rPr>
          <w:rFonts w:ascii="Sakkal Majalla" w:hAnsi="Sakkal Majalla" w:cs="Sakkal Majalla" w:hint="cs"/>
          <w:bCs w:val="0"/>
          <w:sz w:val="32"/>
          <w:szCs w:val="32"/>
          <w:rtl/>
        </w:rPr>
        <w:t xml:space="preserve">، وعلى المذهب الحنفي: أحكام القرآن للجصّاص، وفي المذهب المالكي: أحكام القرآن لابن العربي، إلا أنّ أشهر هذه التفاسير الفقهية جميعا وأوسعها تفسير </w:t>
      </w:r>
      <w:proofErr w:type="gramStart"/>
      <w:r>
        <w:rPr>
          <w:rFonts w:ascii="Sakkal Majalla" w:hAnsi="Sakkal Majalla" w:cs="Sakkal Majalla" w:hint="cs"/>
          <w:bCs w:val="0"/>
          <w:sz w:val="32"/>
          <w:szCs w:val="32"/>
          <w:rtl/>
        </w:rPr>
        <w:t>القرطبي(</w:t>
      </w:r>
      <w:proofErr w:type="gramEnd"/>
      <w:r>
        <w:rPr>
          <w:rFonts w:ascii="Sakkal Majalla" w:hAnsi="Sakkal Majalla" w:cs="Sakkal Majalla" w:hint="cs"/>
          <w:bCs w:val="0"/>
          <w:sz w:val="32"/>
          <w:szCs w:val="32"/>
          <w:rtl/>
        </w:rPr>
        <w:t>الجامع لأحكام القرآن)</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C12F98">
        <w:rPr>
          <w:rFonts w:ascii="Sakkal Majalla" w:hAnsi="Sakkal Majalla" w:cs="Sakkal Majalla" w:hint="cs"/>
          <w:b w:val="0"/>
          <w:sz w:val="32"/>
          <w:szCs w:val="32"/>
          <w:rtl/>
        </w:rPr>
        <w:t>المدرسة النحوية:</w:t>
      </w:r>
      <w:r>
        <w:rPr>
          <w:rFonts w:ascii="Sakkal Majalla" w:hAnsi="Sakkal Majalla" w:cs="Sakkal Majalla" w:hint="cs"/>
          <w:bCs w:val="0"/>
          <w:sz w:val="32"/>
          <w:szCs w:val="32"/>
          <w:rtl/>
        </w:rPr>
        <w:t xml:space="preserve"> لا يخلو تفسير تقريبا من مسائل نحويّة فكل من كتب في معاني القرآن كالفرّاء والزجّاج والأخفش وغيرهم فقد ناقش وشارك في النحو وغيره من علوم العربيّة. ومع ذلك فتفسير ابن جرير الطبري وكتب إعراب القرآن والمحرّر الوجيز ل ابن عطيّة والبحر المحيط لأبي حيّان تزخر بالقضايا اللغوية إلا أنّ أوسع هذه الكتب إعرابا على وجه الخصوص: الدر المصون للسّمين الحلبي.</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3D54E2">
        <w:rPr>
          <w:rFonts w:ascii="Sakkal Majalla" w:hAnsi="Sakkal Majalla" w:cs="Sakkal Majalla" w:hint="cs"/>
          <w:b w:val="0"/>
          <w:sz w:val="32"/>
          <w:szCs w:val="32"/>
          <w:rtl/>
        </w:rPr>
        <w:t>تفاسير الشيعة:</w:t>
      </w:r>
      <w:r>
        <w:rPr>
          <w:rFonts w:ascii="Sakkal Majalla" w:hAnsi="Sakkal Majalla" w:cs="Sakkal Majalla" w:hint="cs"/>
          <w:bCs w:val="0"/>
          <w:sz w:val="32"/>
          <w:szCs w:val="32"/>
          <w:rtl/>
        </w:rPr>
        <w:t xml:space="preserve"> وعلى رأسها تفسير </w:t>
      </w:r>
      <w:proofErr w:type="spellStart"/>
      <w:proofErr w:type="gramStart"/>
      <w:r>
        <w:rPr>
          <w:rFonts w:ascii="Sakkal Majalla" w:hAnsi="Sakkal Majalla" w:cs="Sakkal Majalla" w:hint="cs"/>
          <w:bCs w:val="0"/>
          <w:sz w:val="32"/>
          <w:szCs w:val="32"/>
          <w:rtl/>
        </w:rPr>
        <w:t>الطبرسي</w:t>
      </w:r>
      <w:proofErr w:type="spellEnd"/>
      <w:r>
        <w:rPr>
          <w:rFonts w:ascii="Sakkal Majalla" w:hAnsi="Sakkal Majalla" w:cs="Sakkal Majalla" w:hint="cs"/>
          <w:bCs w:val="0"/>
          <w:sz w:val="32"/>
          <w:szCs w:val="32"/>
          <w:rtl/>
        </w:rPr>
        <w:t>(</w:t>
      </w:r>
      <w:proofErr w:type="gramEnd"/>
      <w:r>
        <w:rPr>
          <w:rFonts w:ascii="Sakkal Majalla" w:hAnsi="Sakkal Majalla" w:cs="Sakkal Majalla" w:hint="cs"/>
          <w:bCs w:val="0"/>
          <w:sz w:val="32"/>
          <w:szCs w:val="32"/>
          <w:rtl/>
        </w:rPr>
        <w:t>مجمع البيان)، وتفسير الطبطبائي.</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3D54E2">
        <w:rPr>
          <w:rFonts w:ascii="Sakkal Majalla" w:hAnsi="Sakkal Majalla" w:cs="Sakkal Majalla" w:hint="cs"/>
          <w:b w:val="0"/>
          <w:sz w:val="32"/>
          <w:szCs w:val="32"/>
          <w:rtl/>
        </w:rPr>
        <w:t>تفاسير الإباضيّة:</w:t>
      </w:r>
      <w:r>
        <w:rPr>
          <w:rFonts w:ascii="Sakkal Majalla" w:hAnsi="Sakkal Majalla" w:cs="Sakkal Majalla" w:hint="cs"/>
          <w:bCs w:val="0"/>
          <w:sz w:val="32"/>
          <w:szCs w:val="32"/>
          <w:rtl/>
        </w:rPr>
        <w:t xml:space="preserve"> وعلى رأسها تفسير الشيخ محمد يوسف اطفيِّش، وهميان الزّاد.</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7A55C1">
        <w:rPr>
          <w:rFonts w:ascii="Sakkal Majalla" w:hAnsi="Sakkal Majalla" w:cs="Sakkal Majalla" w:hint="cs"/>
          <w:b w:val="0"/>
          <w:sz w:val="32"/>
          <w:szCs w:val="32"/>
          <w:rtl/>
        </w:rPr>
        <w:lastRenderedPageBreak/>
        <w:t xml:space="preserve">المدرسة </w:t>
      </w:r>
      <w:proofErr w:type="spellStart"/>
      <w:r w:rsidRPr="007A55C1">
        <w:rPr>
          <w:rFonts w:ascii="Sakkal Majalla" w:hAnsi="Sakkal Majalla" w:cs="Sakkal Majalla" w:hint="cs"/>
          <w:b w:val="0"/>
          <w:sz w:val="32"/>
          <w:szCs w:val="32"/>
          <w:rtl/>
        </w:rPr>
        <w:t>الوعظيّة</w:t>
      </w:r>
      <w:proofErr w:type="spellEnd"/>
      <w:r w:rsidRPr="007A55C1">
        <w:rPr>
          <w:rFonts w:ascii="Sakkal Majalla" w:hAnsi="Sakkal Majalla" w:cs="Sakkal Majalla" w:hint="cs"/>
          <w:b w:val="0"/>
          <w:sz w:val="32"/>
          <w:szCs w:val="32"/>
          <w:rtl/>
        </w:rPr>
        <w:t>:</w:t>
      </w:r>
      <w:r>
        <w:rPr>
          <w:rFonts w:ascii="Sakkal Majalla" w:hAnsi="Sakkal Majalla" w:cs="Sakkal Majalla" w:hint="cs"/>
          <w:bCs w:val="0"/>
          <w:sz w:val="32"/>
          <w:szCs w:val="32"/>
          <w:rtl/>
        </w:rPr>
        <w:t xml:space="preserve"> ولعلّ من أشهر أعلامها: تفسير الخازن والخطيب </w:t>
      </w:r>
      <w:proofErr w:type="gramStart"/>
      <w:r>
        <w:rPr>
          <w:rFonts w:ascii="Sakkal Majalla" w:hAnsi="Sakkal Majalla" w:cs="Sakkal Majalla" w:hint="cs"/>
          <w:bCs w:val="0"/>
          <w:sz w:val="32"/>
          <w:szCs w:val="32"/>
          <w:rtl/>
        </w:rPr>
        <w:t>الشربيني(</w:t>
      </w:r>
      <w:proofErr w:type="gramEnd"/>
      <w:r>
        <w:rPr>
          <w:rFonts w:ascii="Sakkal Majalla" w:hAnsi="Sakkal Majalla" w:cs="Sakkal Majalla" w:hint="cs"/>
          <w:bCs w:val="0"/>
          <w:sz w:val="32"/>
          <w:szCs w:val="32"/>
          <w:rtl/>
        </w:rPr>
        <w:t>السّراج المنير).</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7A55C1">
        <w:rPr>
          <w:rFonts w:ascii="Sakkal Majalla" w:hAnsi="Sakkal Majalla" w:cs="Sakkal Majalla" w:hint="cs"/>
          <w:b w:val="0"/>
          <w:sz w:val="32"/>
          <w:szCs w:val="32"/>
          <w:rtl/>
        </w:rPr>
        <w:t>المدرسة الصّوفيّة:</w:t>
      </w:r>
      <w:r>
        <w:rPr>
          <w:rFonts w:ascii="Sakkal Majalla" w:hAnsi="Sakkal Majalla" w:cs="Sakkal Majalla" w:hint="cs"/>
          <w:bCs w:val="0"/>
          <w:sz w:val="32"/>
          <w:szCs w:val="32"/>
          <w:rtl/>
        </w:rPr>
        <w:t xml:space="preserve"> ومن أشهر أعلامها الإمام الألوسي في تفسيره </w:t>
      </w:r>
      <w:proofErr w:type="gramStart"/>
      <w:r>
        <w:rPr>
          <w:rFonts w:ascii="Sakkal Majalla" w:hAnsi="Sakkal Majalla" w:cs="Sakkal Majalla" w:hint="cs"/>
          <w:bCs w:val="0"/>
          <w:sz w:val="32"/>
          <w:szCs w:val="32"/>
          <w:rtl/>
        </w:rPr>
        <w:t>الكبير(</w:t>
      </w:r>
      <w:proofErr w:type="gramEnd"/>
      <w:r>
        <w:rPr>
          <w:rFonts w:ascii="Sakkal Majalla" w:hAnsi="Sakkal Majalla" w:cs="Sakkal Majalla" w:hint="cs"/>
          <w:bCs w:val="0"/>
          <w:sz w:val="32"/>
          <w:szCs w:val="32"/>
          <w:rtl/>
        </w:rPr>
        <w:t>روح المعاني في تفسير القرآن الكريم والسّبع المثاني)</w:t>
      </w:r>
    </w:p>
    <w:p w:rsidR="001D474E"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Pr>
      </w:pPr>
      <w:r>
        <w:rPr>
          <w:rFonts w:ascii="Sakkal Majalla" w:hAnsi="Sakkal Majalla" w:cs="Sakkal Majalla" w:hint="cs"/>
          <w:bCs w:val="0"/>
          <w:sz w:val="32"/>
          <w:szCs w:val="32"/>
          <w:rtl/>
        </w:rPr>
        <w:t>ومع ذلك فإن تفسير ابن جرير والزمخشري والرّازي تعدّ الأفلاك الرئيسة في التفسير، ولا غنى عنها، فهي العُمَد عند من جاء بعدهم.</w:t>
      </w:r>
    </w:p>
    <w:p w:rsidR="001D474E" w:rsidRPr="005316B5" w:rsidRDefault="001D474E" w:rsidP="001D474E">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sidRPr="008D37E9">
        <w:rPr>
          <w:rFonts w:ascii="Sakkal Majalla" w:hAnsi="Sakkal Majalla" w:cs="Sakkal Majalla"/>
          <w:b w:val="0"/>
          <w:sz w:val="32"/>
          <w:szCs w:val="32"/>
          <w:rtl/>
        </w:rPr>
        <w:t>التفسير في العصر الحديث:</w:t>
      </w:r>
      <w:r w:rsidRPr="005316B5">
        <w:rPr>
          <w:rFonts w:ascii="Sakkal Majalla" w:hAnsi="Sakkal Majalla" w:cs="Sakkal Majalla"/>
          <w:bCs w:val="0"/>
          <w:sz w:val="32"/>
          <w:szCs w:val="32"/>
          <w:rtl/>
        </w:rPr>
        <w:t xml:space="preserve"> محمد عبده، ومحمّد رشيد </w:t>
      </w:r>
      <w:proofErr w:type="gramStart"/>
      <w:r w:rsidRPr="005316B5">
        <w:rPr>
          <w:rFonts w:ascii="Sakkal Majalla" w:hAnsi="Sakkal Majalla" w:cs="Sakkal Majalla"/>
          <w:bCs w:val="0"/>
          <w:sz w:val="32"/>
          <w:szCs w:val="32"/>
          <w:rtl/>
        </w:rPr>
        <w:t>رضا(</w:t>
      </w:r>
      <w:proofErr w:type="gramEnd"/>
      <w:r w:rsidRPr="005316B5">
        <w:rPr>
          <w:rFonts w:ascii="Sakkal Majalla" w:hAnsi="Sakkal Majalla" w:cs="Sakkal Majalla"/>
          <w:bCs w:val="0"/>
          <w:sz w:val="32"/>
          <w:szCs w:val="32"/>
          <w:rtl/>
        </w:rPr>
        <w:t xml:space="preserve">تفسير المنار)، ومحمّد مصطفى المراغي، ومحمّد شلتوت، وعبد الجليل عيسى(أيسر التّفاسير)، ومحمّد الخضر حسين، ومحمّد أبو زهرة، وعبد الوهّاب خلّاف، وتفسير الجواهر للشيخ الطنطاوي، وعلى رأس كلّ هذه التفاسير(في ظلال القرآن)للشّهيد الأستاذ سيّد قطب رحمه الله. وغي المغرب العربي تفسير الشيخ ابن باديس، والشيخ ابن </w:t>
      </w:r>
      <w:proofErr w:type="gramStart"/>
      <w:r w:rsidRPr="005316B5">
        <w:rPr>
          <w:rFonts w:ascii="Sakkal Majalla" w:hAnsi="Sakkal Majalla" w:cs="Sakkal Majalla"/>
          <w:bCs w:val="0"/>
          <w:sz w:val="32"/>
          <w:szCs w:val="32"/>
          <w:rtl/>
        </w:rPr>
        <w:t>عاشور(</w:t>
      </w:r>
      <w:proofErr w:type="gramEnd"/>
      <w:r w:rsidRPr="005316B5">
        <w:rPr>
          <w:rFonts w:ascii="Sakkal Majalla" w:hAnsi="Sakkal Majalla" w:cs="Sakkal Majalla"/>
          <w:bCs w:val="0"/>
          <w:sz w:val="32"/>
          <w:szCs w:val="32"/>
          <w:rtl/>
        </w:rPr>
        <w:t>التّحرير والتنوير)، والسيّد الكومي.</w:t>
      </w:r>
    </w:p>
    <w:p w:rsidR="003E60A0" w:rsidRDefault="003E60A0"/>
    <w:sectPr w:rsidR="003E60A0" w:rsidSect="000E3E58">
      <w:footerReference w:type="default" r:id="rId6"/>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A6" w:rsidRDefault="00D165A6" w:rsidP="001D474E">
      <w:pPr>
        <w:spacing w:after="0" w:line="240" w:lineRule="auto"/>
      </w:pPr>
      <w:r>
        <w:separator/>
      </w:r>
    </w:p>
  </w:endnote>
  <w:endnote w:type="continuationSeparator" w:id="0">
    <w:p w:rsidR="00D165A6" w:rsidRDefault="00D165A6" w:rsidP="001D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98297867"/>
      <w:docPartObj>
        <w:docPartGallery w:val="Page Numbers (Bottom of Page)"/>
        <w:docPartUnique/>
      </w:docPartObj>
    </w:sdtPr>
    <w:sdtEndPr>
      <w:rPr>
        <w:noProof/>
      </w:rPr>
    </w:sdtEndPr>
    <w:sdtContent>
      <w:p w:rsidR="001D474E" w:rsidRDefault="001D474E">
        <w:pPr>
          <w:pStyle w:val="Footer"/>
          <w:jc w:val="center"/>
        </w:pPr>
        <w:r>
          <w:fldChar w:fldCharType="begin"/>
        </w:r>
        <w:r>
          <w:instrText xml:space="preserve"> PAGE   \* MERGEFORMAT </w:instrText>
        </w:r>
        <w:r>
          <w:fldChar w:fldCharType="separate"/>
        </w:r>
        <w:r w:rsidR="008D37E9">
          <w:rPr>
            <w:noProof/>
            <w:rtl/>
          </w:rPr>
          <w:t>5</w:t>
        </w:r>
        <w:r>
          <w:rPr>
            <w:noProof/>
          </w:rPr>
          <w:fldChar w:fldCharType="end"/>
        </w:r>
      </w:p>
    </w:sdtContent>
  </w:sdt>
  <w:p w:rsidR="001D474E" w:rsidRDefault="001D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A6" w:rsidRDefault="00D165A6" w:rsidP="001D474E">
      <w:pPr>
        <w:spacing w:after="0" w:line="240" w:lineRule="auto"/>
      </w:pPr>
      <w:r>
        <w:separator/>
      </w:r>
    </w:p>
  </w:footnote>
  <w:footnote w:type="continuationSeparator" w:id="0">
    <w:p w:rsidR="00D165A6" w:rsidRDefault="00D165A6" w:rsidP="001D4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C8"/>
    <w:rsid w:val="000E3E58"/>
    <w:rsid w:val="001D474E"/>
    <w:rsid w:val="003E60A0"/>
    <w:rsid w:val="004C3EC8"/>
    <w:rsid w:val="008D37E9"/>
    <w:rsid w:val="00D16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D5AE-2FD6-490E-AEDC-239F0865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raditional Arabic"/>
        <w:bCs/>
        <w:color w:val="000000"/>
        <w:sz w:val="36"/>
        <w:szCs w:val="3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1D474E"/>
    <w:pPr>
      <w:bidi w:val="0"/>
      <w:spacing w:before="100" w:beforeAutospacing="1" w:after="100" w:afterAutospacing="1" w:line="240" w:lineRule="auto"/>
      <w:outlineLvl w:val="1"/>
    </w:pPr>
    <w:rPr>
      <w:rFonts w:ascii="Times New Roman" w:eastAsia="Times New Roman" w:hAnsi="Times New Roman"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74E"/>
    <w:rPr>
      <w:rFonts w:ascii="Times New Roman" w:eastAsia="Times New Roman" w:hAnsi="Times New Roman" w:cs="Times New Roman"/>
      <w:b/>
      <w:color w:val="auto"/>
    </w:rPr>
  </w:style>
  <w:style w:type="paragraph" w:styleId="Header">
    <w:name w:val="header"/>
    <w:basedOn w:val="Normal"/>
    <w:link w:val="HeaderChar"/>
    <w:uiPriority w:val="99"/>
    <w:unhideWhenUsed/>
    <w:rsid w:val="001D47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474E"/>
  </w:style>
  <w:style w:type="paragraph" w:styleId="Footer">
    <w:name w:val="footer"/>
    <w:basedOn w:val="Normal"/>
    <w:link w:val="FooterChar"/>
    <w:uiPriority w:val="99"/>
    <w:unhideWhenUsed/>
    <w:rsid w:val="001D47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mashh</dc:creator>
  <cp:keywords/>
  <dc:description/>
  <cp:lastModifiedBy>mashh</cp:lastModifiedBy>
  <cp:revision>3</cp:revision>
  <dcterms:created xsi:type="dcterms:W3CDTF">2021-11-24T20:43:00Z</dcterms:created>
  <dcterms:modified xsi:type="dcterms:W3CDTF">2021-11-24T20:44:00Z</dcterms:modified>
</cp:coreProperties>
</file>