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sz w:val="30"/>
          <w:szCs w:val="30"/>
          <w:shd w:fill="d5a6bd" w:val="clear"/>
          <w:rtl w:val="1"/>
        </w:rPr>
        <w:t xml:space="preserve">المفاهيم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الوزير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وزير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الهيئة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هيئة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رأس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المال</w:t>
      </w:r>
      <w:r w:rsidDel="00000000" w:rsidR="00000000" w:rsidRPr="00000000">
        <w:rPr>
          <w:sz w:val="26"/>
          <w:szCs w:val="26"/>
          <w:rtl w:val="1"/>
        </w:rPr>
        <w:t xml:space="preserve">.          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مجلس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 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الإدارة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مجلس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إدارة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الهيئة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الرئيس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رئيس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مجلس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الإدارة</w:t>
      </w:r>
      <w:r w:rsidDel="00000000" w:rsidR="00000000" w:rsidRPr="00000000">
        <w:rPr>
          <w:sz w:val="26"/>
          <w:szCs w:val="26"/>
          <w:rtl w:val="1"/>
        </w:rPr>
        <w:t xml:space="preserve">.            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العضو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عضو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مجلس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الإدارة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الشخص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الطبي</w:t>
      </w:r>
      <w:r w:rsidDel="00000000" w:rsidR="00000000" w:rsidRPr="00000000">
        <w:rPr>
          <w:rtl w:val="1"/>
        </w:rPr>
        <w:t xml:space="preserve">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المعنوي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sz w:val="26"/>
          <w:szCs w:val="26"/>
          <w:shd w:fill="d5a6bd" w:val="clear"/>
          <w:rtl w:val="1"/>
        </w:rPr>
        <w:t xml:space="preserve">نشأتها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1 . </w:t>
      </w:r>
      <w:r w:rsidDel="00000000" w:rsidR="00000000" w:rsidRPr="00000000">
        <w:rPr>
          <w:rtl w:val="1"/>
        </w:rPr>
        <w:t xml:space="preserve">تنشأ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بمقتضى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والإداري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والتصرفات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أغراضها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المنقولة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المنقولة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2. 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3.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بالإعفاءات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والتسهيلات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الممنوحة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للوزارات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=============================================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hd w:fill="d5a6bd" w:val="clear"/>
        </w:rPr>
      </w:pPr>
      <w:r w:rsidDel="00000000" w:rsidR="00000000" w:rsidRPr="00000000">
        <w:rPr>
          <w:shd w:fill="d5a6bd" w:val="clear"/>
          <w:rtl w:val="1"/>
        </w:rPr>
        <w:t xml:space="preserve">تهدف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الهيئة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إلى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تهيئة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المناخ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الملائم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لتحقيق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استقرار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ونمو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رأس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المال</w:t>
      </w:r>
      <w:r w:rsidDel="00000000" w:rsidR="00000000" w:rsidRPr="00000000">
        <w:rPr>
          <w:shd w:fill="d5a6bd" w:val="clear"/>
          <w:rtl w:val="1"/>
        </w:rPr>
        <w:t xml:space="preserve">، </w:t>
      </w:r>
      <w:r w:rsidDel="00000000" w:rsidR="00000000" w:rsidRPr="00000000">
        <w:rPr>
          <w:shd w:fill="d5a6bd" w:val="clear"/>
          <w:rtl w:val="1"/>
        </w:rPr>
        <w:t xml:space="preserve">وتنظيم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وتطوير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ومراقبة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سوق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راس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المال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في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فلسطين</w:t>
      </w:r>
      <w:r w:rsidDel="00000000" w:rsidR="00000000" w:rsidRPr="00000000">
        <w:rPr>
          <w:shd w:fill="d5a6bd" w:val="clear"/>
          <w:rtl w:val="1"/>
        </w:rPr>
        <w:t xml:space="preserve">، </w:t>
      </w:r>
      <w:r w:rsidDel="00000000" w:rsidR="00000000" w:rsidRPr="00000000">
        <w:rPr>
          <w:shd w:fill="d5a6bd" w:val="clear"/>
          <w:rtl w:val="1"/>
        </w:rPr>
        <w:t xml:space="preserve">وحماية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حقوق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المستثمرين</w:t>
      </w:r>
      <w:r w:rsidDel="00000000" w:rsidR="00000000" w:rsidRPr="00000000">
        <w:rPr>
          <w:shd w:fill="d5a6bd" w:val="clear"/>
          <w:rtl w:val="1"/>
        </w:rPr>
        <w:t xml:space="preserve">، </w:t>
      </w:r>
      <w:r w:rsidDel="00000000" w:rsidR="00000000" w:rsidRPr="00000000">
        <w:rPr>
          <w:shd w:fill="d5a6bd" w:val="clear"/>
          <w:rtl w:val="1"/>
        </w:rPr>
        <w:t xml:space="preserve">وعليها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في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سبيل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تحقيق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هذه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الأهداف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القيام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بما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يلي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وفقا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لأحكام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القانون</w:t>
      </w:r>
    </w:p>
    <w:p w:rsidR="00000000" w:rsidDel="00000000" w:rsidP="00000000" w:rsidRDefault="00000000" w:rsidRPr="00000000" w14:paraId="00000014">
      <w:pPr>
        <w:bidi w:val="1"/>
        <w:rPr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الإشراف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shd w:fill="ead1dc" w:val="clear"/>
          <w:rtl w:val="1"/>
        </w:rPr>
        <w:t xml:space="preserve">أ</w:t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سوق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الأوراق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المالية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بما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يكفل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سلامة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التعامل</w:t>
      </w:r>
      <w:r w:rsidDel="00000000" w:rsidR="00000000" w:rsidRPr="00000000">
        <w:rPr>
          <w:shd w:fill="ead1dc" w:val="clear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</w:t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شركات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التأمين</w:t>
      </w:r>
      <w:r w:rsidDel="00000000" w:rsidR="00000000" w:rsidRPr="00000000">
        <w:rPr>
          <w:shd w:fill="ead1dc" w:val="clear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ج</w:t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شركات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التأجير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التمويلي</w:t>
      </w:r>
      <w:r w:rsidDel="00000000" w:rsidR="00000000" w:rsidRPr="00000000">
        <w:rPr>
          <w:shd w:fill="ead1dc" w:val="clear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د</w:t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شركات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تمويل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الرهن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العقاري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2. </w:t>
      </w:r>
      <w:r w:rsidDel="00000000" w:rsidR="00000000" w:rsidRPr="00000000">
        <w:rPr>
          <w:rtl w:val="1"/>
        </w:rPr>
        <w:t xml:space="preserve">التنظيم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3.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الإفصاح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4. </w:t>
      </w:r>
      <w:r w:rsidDel="00000000" w:rsidR="00000000" w:rsidRPr="00000000">
        <w:rPr>
          <w:rtl w:val="1"/>
        </w:rPr>
        <w:t xml:space="preserve">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shd w:fill="d5a6bd" w:val="clear"/>
          <w:rtl w:val="1"/>
        </w:rPr>
        <w:t xml:space="preserve">لا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تهدف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نشاطات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الهيئة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إلى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بالأوراق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التأجير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يتولى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مكون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سبعة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وذلك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النحو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التالي</w:t>
      </w:r>
      <w:r w:rsidDel="00000000" w:rsidR="00000000" w:rsidRPr="00000000">
        <w:rPr>
          <w:shd w:fill="ead1dc" w:val="clear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أ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رئيس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ذوي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الخبرة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والاختصاص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شؤون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رأس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يعينه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الوزراء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بتنسيب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وزير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المالية</w:t>
      </w:r>
    </w:p>
    <w:p w:rsidR="00000000" w:rsidDel="00000000" w:rsidP="00000000" w:rsidRDefault="00000000" w:rsidRPr="00000000" w14:paraId="0000002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ب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ممثل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وزارة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الاقتصاد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الوطني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نائبا</w:t>
      </w:r>
      <w:r w:rsidDel="00000000" w:rsidR="00000000" w:rsidRPr="00000000">
        <w:rPr>
          <w:highlight w:val="white"/>
          <w:rtl w:val="1"/>
        </w:rPr>
        <w:t xml:space="preserve">ً </w:t>
      </w:r>
      <w:r w:rsidDel="00000000" w:rsidR="00000000" w:rsidRPr="00000000">
        <w:rPr>
          <w:highlight w:val="white"/>
          <w:rtl w:val="1"/>
        </w:rPr>
        <w:t xml:space="preserve">للرئيس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ممثل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وزارة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المالية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د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ممثل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سلطة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الفلسطينية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هـ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ممثل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واحد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المصارف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فلسطين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يجري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اختياره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ثلاثة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مرشحين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تقترحهم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الجهة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تمثلهم</w:t>
      </w:r>
    </w:p>
    <w:p w:rsidR="00000000" w:rsidDel="00000000" w:rsidP="00000000" w:rsidRDefault="00000000" w:rsidRPr="00000000" w14:paraId="00000027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و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ممثلان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الشركات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المساهمة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الفلسطينية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المقبول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أسهمها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سوق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رأس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تكون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العضوية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للرئيس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ونائبه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أربع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سنوات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ومدة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باقي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ثلاث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سنوات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hd w:fill="d5a6bd" w:val="clear"/>
        </w:rPr>
      </w:pP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shd w:fill="d5a6bd" w:val="clear"/>
          <w:rtl w:val="1"/>
        </w:rPr>
        <w:t xml:space="preserve">يجوز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إعادة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تعيين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الرئيس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أو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نائبه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أو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العضو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لمرة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أخرى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فقط</w:t>
      </w:r>
      <w:r w:rsidDel="00000000" w:rsidR="00000000" w:rsidRPr="00000000">
        <w:rPr>
          <w:shd w:fill="d5a6bd" w:val="clear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معلومات</w:t>
      </w:r>
      <w:r w:rsidDel="00000000" w:rsidR="00000000" w:rsidRPr="00000000">
        <w:rPr>
          <w:highlight w:val="white"/>
          <w:rtl w:val="1"/>
        </w:rPr>
        <w:t xml:space="preserve">  </w:t>
      </w:r>
    </w:p>
    <w:p w:rsidR="00000000" w:rsidDel="00000000" w:rsidP="00000000" w:rsidRDefault="00000000" w:rsidRPr="00000000" w14:paraId="0000002F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#.  </w:t>
      </w:r>
      <w:r w:rsidDel="00000000" w:rsidR="00000000" w:rsidRPr="00000000">
        <w:rPr>
          <w:highlight w:val="white"/>
          <w:rtl w:val="1"/>
        </w:rPr>
        <w:t xml:space="preserve">يجتمع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دوريا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بدعوة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نائبه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عدد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اجتماعاته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ستة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اجتماعات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السنة</w:t>
      </w:r>
    </w:p>
    <w:p w:rsidR="00000000" w:rsidDel="00000000" w:rsidP="00000000" w:rsidRDefault="00000000" w:rsidRPr="00000000" w14:paraId="00000031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#. </w:t>
      </w:r>
      <w:r w:rsidDel="00000000" w:rsidR="00000000" w:rsidRPr="00000000">
        <w:rPr>
          <w:highlight w:val="white"/>
          <w:rtl w:val="1"/>
        </w:rPr>
        <w:t xml:space="preserve">يعقد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اجتماعا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عادي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بدعوة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بناء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طلب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ثلاثة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أعضاء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الحالة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الدعوة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الاجتماع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خلال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خمسة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عشر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يوما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تاريخ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استلام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الطلب</w:t>
      </w:r>
    </w:p>
    <w:p w:rsidR="00000000" w:rsidDel="00000000" w:rsidP="00000000" w:rsidRDefault="00000000" w:rsidRPr="00000000" w14:paraId="00000032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#.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الاجتماع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قانونيا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حضره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الأغلبية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المطلقة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لأعضاء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المجلس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#. </w:t>
      </w:r>
      <w:r w:rsidDel="00000000" w:rsidR="00000000" w:rsidRPr="00000000">
        <w:rPr>
          <w:highlight w:val="white"/>
          <w:rtl w:val="1"/>
        </w:rPr>
        <w:t xml:space="preserve">يصدر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قراراته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بالأغلبية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المطلقة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لأعضاء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المجلس</w:t>
      </w:r>
    </w:p>
    <w:p w:rsidR="00000000" w:rsidDel="00000000" w:rsidP="00000000" w:rsidRDefault="00000000" w:rsidRPr="00000000" w14:paraId="0000003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#.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تساوي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الأصوات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لرئيس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الصوت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المرجح</w:t>
      </w:r>
    </w:p>
    <w:p w:rsidR="00000000" w:rsidDel="00000000" w:rsidP="00000000" w:rsidRDefault="00000000" w:rsidRPr="00000000" w14:paraId="00000035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#.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يجوز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التصويت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بالوكالة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اجتماعات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# . </w:t>
      </w:r>
      <w:r w:rsidDel="00000000" w:rsidR="00000000" w:rsidRPr="00000000">
        <w:rPr>
          <w:highlight w:val="white"/>
          <w:rtl w:val="1"/>
        </w:rPr>
        <w:t xml:space="preserve">ينظم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محاضر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اجتماعاته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ويوثقها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سجل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خاص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# </w:t>
      </w:r>
      <w:r w:rsidDel="00000000" w:rsidR="00000000" w:rsidRPr="00000000">
        <w:rPr>
          <w:highlight w:val="white"/>
          <w:rtl w:val="1"/>
        </w:rPr>
        <w:t xml:space="preserve">المستشار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يعمل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بالاوراق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المالية</w:t>
      </w:r>
      <w:r w:rsidDel="00000000" w:rsidR="00000000" w:rsidRPr="00000000">
        <w:rPr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مين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هي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الجهة</w:t>
      </w:r>
      <w:r w:rsidDel="00000000" w:rsidR="00000000" w:rsidRPr="00000000">
        <w:rPr>
          <w:shd w:fill="ead1dc" w:val="clear"/>
          <w:rtl w:val="1"/>
        </w:rPr>
        <w:t xml:space="preserve">  </w:t>
      </w:r>
      <w:r w:rsidDel="00000000" w:rsidR="00000000" w:rsidRPr="00000000">
        <w:rPr>
          <w:shd w:fill="ead1dc" w:val="clear"/>
          <w:rtl w:val="1"/>
        </w:rPr>
        <w:t xml:space="preserve">او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القانون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المختص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بطرح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اسهم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الاكتتاب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قانون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اوراق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مالية</w:t>
      </w:r>
    </w:p>
    <w:p w:rsidR="00000000" w:rsidDel="00000000" w:rsidP="00000000" w:rsidRDefault="00000000" w:rsidRPr="00000000" w14:paraId="0000003D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shd w:fill="d5a6bd" w:val="clear"/>
        </w:rPr>
      </w:pPr>
      <w:r w:rsidDel="00000000" w:rsidR="00000000" w:rsidRPr="00000000">
        <w:rPr>
          <w:shd w:fill="d5a6bd" w:val="clear"/>
          <w:rtl w:val="1"/>
        </w:rPr>
        <w:t xml:space="preserve">يمارس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مجلس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الإدارة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المهام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والصلاحيات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التالية</w:t>
      </w:r>
      <w:r w:rsidDel="00000000" w:rsidR="00000000" w:rsidRPr="00000000">
        <w:rPr>
          <w:shd w:fill="d5a6bd" w:val="clear"/>
          <w:rtl w:val="1"/>
        </w:rPr>
        <w:t xml:space="preserve">:</w:t>
      </w:r>
    </w:p>
    <w:p w:rsidR="00000000" w:rsidDel="00000000" w:rsidP="00000000" w:rsidRDefault="00000000" w:rsidRPr="00000000" w14:paraId="0000003F">
      <w:pPr>
        <w:bidi w:val="1"/>
        <w:rPr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1. </w:t>
      </w:r>
      <w:r w:rsidDel="00000000" w:rsidR="00000000" w:rsidRPr="00000000">
        <w:rPr>
          <w:highlight w:val="white"/>
          <w:rtl w:val="1"/>
        </w:rPr>
        <w:t xml:space="preserve">وضع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السياسات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المتعلقة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بعمل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.           2. </w:t>
      </w:r>
      <w:r w:rsidDel="00000000" w:rsidR="00000000" w:rsidRPr="00000000">
        <w:rPr>
          <w:highlight w:val="white"/>
          <w:rtl w:val="1"/>
        </w:rPr>
        <w:t xml:space="preserve">وضع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قواعد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الرقابة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والتفتيش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والتحقيق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الأشخاص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الخاضعين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لأحكام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3. </w:t>
      </w:r>
      <w:r w:rsidDel="00000000" w:rsidR="00000000" w:rsidRPr="00000000">
        <w:rPr>
          <w:highlight w:val="white"/>
          <w:rtl w:val="1"/>
        </w:rPr>
        <w:t xml:space="preserve">وضع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اللوائح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الأنظمة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المتعلقة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بالعقوبات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الغرامات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مخالفة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أحكام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043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4. </w:t>
      </w:r>
      <w:r w:rsidDel="00000000" w:rsidR="00000000" w:rsidRPr="00000000">
        <w:rPr>
          <w:highlight w:val="white"/>
          <w:rtl w:val="1"/>
        </w:rPr>
        <w:t xml:space="preserve">إبرام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العقود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والاتفاقيات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وقبول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الإعانات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والهبات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تقدم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يتعارض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أحكام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</w:p>
    <w:p w:rsidR="00000000" w:rsidDel="00000000" w:rsidP="00000000" w:rsidRDefault="00000000" w:rsidRPr="00000000" w14:paraId="00000045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5. </w:t>
      </w:r>
      <w:r w:rsidDel="00000000" w:rsidR="00000000" w:rsidRPr="00000000">
        <w:rPr>
          <w:highlight w:val="white"/>
          <w:rtl w:val="1"/>
        </w:rPr>
        <w:t xml:space="preserve">إعداد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اللوائح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الأنظمة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المتعلقة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بالإجراءات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الخاصة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بالاعتراض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منازعات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تنشأ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والمتعاملين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بمقتضى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أحكام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6. </w:t>
      </w:r>
      <w:r w:rsidDel="00000000" w:rsidR="00000000" w:rsidRPr="00000000">
        <w:rPr>
          <w:highlight w:val="white"/>
          <w:rtl w:val="1"/>
        </w:rPr>
        <w:t xml:space="preserve">إعداد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الأنظمة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اللازمة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لتنظيم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شؤون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وإدارتها</w:t>
      </w:r>
    </w:p>
    <w:p w:rsidR="00000000" w:rsidDel="00000000" w:rsidP="00000000" w:rsidRDefault="00000000" w:rsidRPr="00000000" w14:paraId="00000049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7. </w:t>
      </w:r>
      <w:r w:rsidDel="00000000" w:rsidR="00000000" w:rsidRPr="00000000">
        <w:rPr>
          <w:highlight w:val="white"/>
          <w:rtl w:val="1"/>
        </w:rPr>
        <w:t xml:space="preserve">وضع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التعليمات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المتعلقة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بالموظفين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المطلوب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ذمة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والإفصاح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موارد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إضافية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وطبيعة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الهدايا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يسمح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باستلامها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وطريقة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الإفصاح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عنها</w:t>
      </w:r>
    </w:p>
    <w:p w:rsidR="00000000" w:rsidDel="00000000" w:rsidP="00000000" w:rsidRDefault="00000000" w:rsidRPr="00000000" w14:paraId="0000004B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8. </w:t>
      </w:r>
      <w:r w:rsidDel="00000000" w:rsidR="00000000" w:rsidRPr="00000000">
        <w:rPr>
          <w:highlight w:val="white"/>
          <w:rtl w:val="1"/>
        </w:rPr>
        <w:t xml:space="preserve">النظر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طلبات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الترخيص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والموافقة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عليها</w:t>
      </w:r>
    </w:p>
    <w:p w:rsidR="00000000" w:rsidDel="00000000" w:rsidP="00000000" w:rsidRDefault="00000000" w:rsidRPr="00000000" w14:paraId="0000004D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9. </w:t>
      </w:r>
      <w:r w:rsidDel="00000000" w:rsidR="00000000" w:rsidRPr="00000000">
        <w:rPr>
          <w:highlight w:val="white"/>
          <w:rtl w:val="1"/>
        </w:rPr>
        <w:t xml:space="preserve">الإقرار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والمصادقة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مشروع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موازنة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</w:p>
    <w:p w:rsidR="00000000" w:rsidDel="00000000" w:rsidP="00000000" w:rsidRDefault="00000000" w:rsidRPr="00000000" w14:paraId="0000004F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10. </w:t>
      </w:r>
      <w:r w:rsidDel="00000000" w:rsidR="00000000" w:rsidRPr="00000000">
        <w:rPr>
          <w:highlight w:val="white"/>
          <w:rtl w:val="1"/>
        </w:rPr>
        <w:t xml:space="preserve">تحديد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وتعديل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قيمة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الرسوم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تحصلها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لقاء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الخدمات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تقدمها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ولها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إعادة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النظر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وفقا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لنظام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يصدر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لهذه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الغاية</w:t>
      </w:r>
    </w:p>
    <w:p w:rsidR="00000000" w:rsidDel="00000000" w:rsidP="00000000" w:rsidRDefault="00000000" w:rsidRPr="00000000" w14:paraId="00000051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11. </w:t>
      </w:r>
      <w:r w:rsidDel="00000000" w:rsidR="00000000" w:rsidRPr="00000000">
        <w:rPr>
          <w:highlight w:val="white"/>
          <w:rtl w:val="1"/>
        </w:rPr>
        <w:t xml:space="preserve">تعيين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مدقق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حسابات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خارجي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لتدقيق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حسابات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وتحديد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أتعابه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12. </w:t>
      </w:r>
      <w:r w:rsidDel="00000000" w:rsidR="00000000" w:rsidRPr="00000000">
        <w:rPr>
          <w:highlight w:val="white"/>
          <w:rtl w:val="1"/>
        </w:rPr>
        <w:t xml:space="preserve">شطب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تعليق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إلغاء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الترخيص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وفرض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الغرامات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وفقا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للقانون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===============================</w:t>
      </w:r>
    </w:p>
    <w:p w:rsidR="00000000" w:rsidDel="00000000" w:rsidP="00000000" w:rsidRDefault="00000000" w:rsidRPr="00000000" w14:paraId="00000057">
      <w:pPr>
        <w:bidi w:val="1"/>
        <w:rPr>
          <w:shd w:fill="d5a6bd" w:val="clear"/>
        </w:rPr>
      </w:pPr>
      <w:r w:rsidDel="00000000" w:rsidR="00000000" w:rsidRPr="00000000">
        <w:rPr>
          <w:shd w:fill="d5a6bd" w:val="clear"/>
          <w:rtl w:val="1"/>
        </w:rPr>
        <w:t xml:space="preserve">يتولى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رئيس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مجلس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الإدارة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المهام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والصلاحيات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التالية</w:t>
      </w:r>
    </w:p>
    <w:p w:rsidR="00000000" w:rsidDel="00000000" w:rsidP="00000000" w:rsidRDefault="00000000" w:rsidRPr="00000000" w14:paraId="00000058">
      <w:pPr>
        <w:bidi w:val="1"/>
        <w:rPr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أ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دعوة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للانعقاد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المواعيد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المحددة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يعتبر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ويمثلها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لدى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وأمام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جميع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الجهات</w:t>
      </w:r>
    </w:p>
    <w:p w:rsidR="00000000" w:rsidDel="00000000" w:rsidP="00000000" w:rsidRDefault="00000000" w:rsidRPr="00000000" w14:paraId="0000005B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ج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متابعة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تنفيذ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قرارات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5C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د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مهام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أخرى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يكلف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قبل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shd w:fill="ead1dc" w:val="clear"/>
        </w:rPr>
      </w:pP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يمارس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نائب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مهام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وصلاحيات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عند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غيابه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شغور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منصبه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=================================</w:t>
      </w:r>
    </w:p>
    <w:p w:rsidR="00000000" w:rsidDel="00000000" w:rsidP="00000000" w:rsidRDefault="00000000" w:rsidRPr="00000000" w14:paraId="00000061">
      <w:pPr>
        <w:bidi w:val="1"/>
        <w:rPr>
          <w:shd w:fill="d5a6bd" w:val="clear"/>
        </w:rPr>
      </w:pPr>
      <w:r w:rsidDel="00000000" w:rsidR="00000000" w:rsidRPr="00000000">
        <w:rPr>
          <w:shd w:fill="d5a6bd" w:val="clear"/>
          <w:rtl w:val="1"/>
        </w:rPr>
        <w:t xml:space="preserve">على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كل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عضو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من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أعضاء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مجلس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الإدارة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عند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تسلمه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مهامه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بالمجلس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الإفصاح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عما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يلي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كتابة</w:t>
      </w:r>
      <w:r w:rsidDel="00000000" w:rsidR="00000000" w:rsidRPr="00000000">
        <w:rPr>
          <w:shd w:fill="d5a6bd" w:val="clear"/>
          <w:rtl w:val="1"/>
        </w:rPr>
        <w:t xml:space="preserve">:</w:t>
      </w:r>
    </w:p>
    <w:p w:rsidR="00000000" w:rsidDel="00000000" w:rsidP="00000000" w:rsidRDefault="00000000" w:rsidRPr="00000000" w14:paraId="00000062">
      <w:pPr>
        <w:bidi w:val="1"/>
        <w:rPr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أ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الأوراق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يملكها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الموجودة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تحت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تصرفه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تصرف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زوجه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أولاده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أقاربه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حتى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الدرجة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الأولى</w:t>
      </w:r>
    </w:p>
    <w:p w:rsidR="00000000" w:rsidDel="00000000" w:rsidP="00000000" w:rsidRDefault="00000000" w:rsidRPr="00000000" w14:paraId="0000006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ب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الحصص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المساهمات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مؤسسة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يمتلكها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الواقعة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تحت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تصرف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العضو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زوجه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وأولاده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الواقعة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تحت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تصرف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أحد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أقاربه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حتى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الدرجة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الأولى</w:t>
      </w:r>
      <w:r w:rsidDel="00000000" w:rsidR="00000000" w:rsidRPr="00000000">
        <w:rPr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ج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مصلحة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تعود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لعضو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كانت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المصلحة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خاضعة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لرقابة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على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</w:t>
      </w:r>
      <w:r w:rsidDel="00000000" w:rsidR="00000000" w:rsidRPr="00000000">
        <w:rPr>
          <w:shd w:fill="ead1dc" w:val="clear"/>
          <w:rtl w:val="1"/>
        </w:rPr>
        <w:t xml:space="preserve">ُ</w:t>
      </w:r>
      <w:r w:rsidDel="00000000" w:rsidR="00000000" w:rsidRPr="00000000">
        <w:rPr>
          <w:shd w:fill="ead1dc" w:val="clear"/>
          <w:rtl w:val="1"/>
        </w:rPr>
        <w:t xml:space="preserve">شعر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بأية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تغييرات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تطرأ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جاء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الفقرة</w:t>
      </w:r>
      <w:r w:rsidDel="00000000" w:rsidR="00000000" w:rsidRPr="00000000">
        <w:rPr>
          <w:shd w:fill="ead1dc" w:val="clear"/>
          <w:rtl w:val="1"/>
        </w:rPr>
        <w:t xml:space="preserve"> (1)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هذه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المادة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خلال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ثلاثة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تاريخ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إجراء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التغيير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إذا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كانت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هناك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مصلحة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سواء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كانت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مباشرة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غير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مباشرة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ناشئة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تعاقد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تعامل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تجاري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جهة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خاضعة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لرقابتها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وجب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عليه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الإفصاح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ذلك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خطيا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للمجلس</w:t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ولا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يجوز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المشاركة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التصويت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قرار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توصية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صادرة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فيما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يتعلق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بذلك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الطلب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على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عند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تسلمه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مهامه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الإفصاح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كتابة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الحصص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المساهمات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مؤسسة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مالية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يمتلكها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واقعة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تحت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تصرفه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تصرف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زوجه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وأولاده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واقعة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تحت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تصرف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أحد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أقاربه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حتى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الدرجة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الأولى</w:t>
      </w:r>
    </w:p>
    <w:p w:rsidR="00000000" w:rsidDel="00000000" w:rsidP="00000000" w:rsidRDefault="00000000" w:rsidRPr="00000000" w14:paraId="0000006D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يتم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إيداع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الوثائق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المطلوبة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هذه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المادة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لدى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وزير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المالية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============================</w:t>
      </w:r>
    </w:p>
    <w:p w:rsidR="00000000" w:rsidDel="00000000" w:rsidP="00000000" w:rsidRDefault="00000000" w:rsidRPr="00000000" w14:paraId="00000072">
      <w:pPr>
        <w:bidi w:val="1"/>
        <w:rPr>
          <w:highlight w:val="white"/>
        </w:rPr>
      </w:pPr>
      <w:r w:rsidDel="00000000" w:rsidR="00000000" w:rsidRPr="00000000">
        <w:rPr>
          <w:shd w:fill="d5a6bd" w:val="clear"/>
          <w:rtl w:val="1"/>
        </w:rPr>
        <w:t xml:space="preserve">محظورات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1- </w:t>
      </w:r>
      <w:r w:rsidDel="00000000" w:rsidR="00000000" w:rsidRPr="00000000">
        <w:rPr>
          <w:highlight w:val="white"/>
          <w:rtl w:val="1"/>
        </w:rPr>
        <w:t xml:space="preserve">يحظر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أعضاء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وموظفي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استغلال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معلومات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داخلية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سرية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وصلت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إليهم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بحكم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مناصبهم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يستغلوا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المعلومات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لتحقيق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مكاسب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مادية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معنوية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لمصلحتهم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الخاصة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لمصلحة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بشكل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مباشر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مباشر</w:t>
      </w:r>
    </w:p>
    <w:p w:rsidR="00000000" w:rsidDel="00000000" w:rsidP="00000000" w:rsidRDefault="00000000" w:rsidRPr="00000000" w14:paraId="00000075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2. </w:t>
      </w:r>
      <w:r w:rsidDel="00000000" w:rsidR="00000000" w:rsidRPr="00000000">
        <w:rPr>
          <w:highlight w:val="white"/>
          <w:rtl w:val="1"/>
        </w:rPr>
        <w:t xml:space="preserve">يحظر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أعضاء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وموظفي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والمتعاقدين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إفشاء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معلومات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بيانات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وصلت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إليهم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نتيجة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لعلاقتهم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بالهيئة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لأي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شخص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مسئولي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موظفي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خبراء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وفقا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للقانون</w:t>
      </w:r>
      <w:r w:rsidDel="00000000" w:rsidR="00000000" w:rsidRPr="00000000">
        <w:rPr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77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3.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وضع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نظام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تحدد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المعلومات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السرية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الواجب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عدم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إفشائها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وتحدد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العقوبات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الواجب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إنزالها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بحق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يخالف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النظام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الأعضاء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الحاليين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والسابقين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وموظفيها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والمتعاقدين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معها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وذلك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بهدف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تضارب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المصالح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والنشاطات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المحظورة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الأخرى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=========================</w:t>
      </w:r>
    </w:p>
    <w:p w:rsidR="00000000" w:rsidDel="00000000" w:rsidP="00000000" w:rsidRDefault="00000000" w:rsidRPr="00000000" w14:paraId="0000007B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تنتهي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خدمات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نائبه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إذا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قدم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استقالة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خطية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والجهة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قامت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بتعيينه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وتعتبر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الاستقالة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نافذة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تاريخ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الموافقة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عليها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تنتهي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خدمات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نائبه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حكما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الحالات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التالية</w:t>
      </w:r>
      <w:r w:rsidDel="00000000" w:rsidR="00000000" w:rsidRPr="00000000">
        <w:rPr>
          <w:shd w:fill="ead1dc" w:val="clear"/>
          <w:rtl w:val="1"/>
        </w:rPr>
        <w:t xml:space="preserve">:</w:t>
      </w:r>
    </w:p>
    <w:p w:rsidR="00000000" w:rsidDel="00000000" w:rsidP="00000000" w:rsidRDefault="00000000" w:rsidRPr="00000000" w14:paraId="0000007E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أ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حكم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بجنحة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مخلة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بالشرف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الأمانة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بجناية</w:t>
      </w:r>
    </w:p>
    <w:p w:rsidR="00000000" w:rsidDel="00000000" w:rsidP="00000000" w:rsidRDefault="00000000" w:rsidRPr="00000000" w14:paraId="00000080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ب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</w:t>
      </w:r>
      <w:r w:rsidDel="00000000" w:rsidR="00000000" w:rsidRPr="00000000">
        <w:rPr>
          <w:highlight w:val="white"/>
          <w:rtl w:val="1"/>
        </w:rPr>
        <w:t xml:space="preserve">ُ</w:t>
      </w:r>
      <w:r w:rsidDel="00000000" w:rsidR="00000000" w:rsidRPr="00000000">
        <w:rPr>
          <w:highlight w:val="white"/>
          <w:rtl w:val="1"/>
        </w:rPr>
        <w:t xml:space="preserve">شهر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إفلاسه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طلب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صلحا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واقيا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ابرم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اتفاقا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لإقراضه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اتقاء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الإفلاس</w:t>
      </w:r>
      <w:r w:rsidDel="00000000" w:rsidR="00000000" w:rsidRPr="00000000">
        <w:rPr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82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ج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صدر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حكم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محكمة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باعتباره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فاقد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الأهلية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تغيب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حضور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ثلاث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جلسات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متتالية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ستة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جلسات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متتالية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عذر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مقبول</w:t>
      </w:r>
    </w:p>
    <w:p w:rsidR="00000000" w:rsidDel="00000000" w:rsidP="00000000" w:rsidRDefault="00000000" w:rsidRPr="00000000" w14:paraId="0000008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هـ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وجدت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محكمة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مختصة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العضو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خالف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أحكام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الأنظمة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التعليمات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الصادرة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بموجبه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shd w:fill="ead1dc" w:val="clear"/>
        </w:rPr>
      </w:pP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مع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مراعاة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أحكام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المادة</w:t>
      </w:r>
      <w:r w:rsidDel="00000000" w:rsidR="00000000" w:rsidRPr="00000000">
        <w:rPr>
          <w:shd w:fill="ead1dc" w:val="clear"/>
          <w:rtl w:val="1"/>
        </w:rPr>
        <w:t xml:space="preserve"> (5)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هذا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القانون</w:t>
      </w:r>
      <w:r w:rsidDel="00000000" w:rsidR="00000000" w:rsidRPr="00000000">
        <w:rPr>
          <w:shd w:fill="ead1dc" w:val="clear"/>
          <w:rtl w:val="1"/>
        </w:rPr>
        <w:t xml:space="preserve">، </w:t>
      </w:r>
      <w:r w:rsidDel="00000000" w:rsidR="00000000" w:rsidRPr="00000000">
        <w:rPr>
          <w:shd w:fill="ead1dc" w:val="clear"/>
          <w:rtl w:val="1"/>
        </w:rPr>
        <w:t xml:space="preserve">إذا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شغر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منصب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نائبه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الأسباب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الواردة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الفقرتين</w:t>
      </w:r>
      <w:r w:rsidDel="00000000" w:rsidR="00000000" w:rsidRPr="00000000">
        <w:rPr>
          <w:shd w:fill="ead1dc" w:val="clear"/>
          <w:rtl w:val="1"/>
        </w:rPr>
        <w:t xml:space="preserve"> (2،1)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هذه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المادة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بسبب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الوفاة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يتم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تعيين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بديلا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عنه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لإكمال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المدة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المتبقية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highlight w:val="white"/>
        </w:rPr>
      </w:pPr>
      <w:r w:rsidDel="00000000" w:rsidR="00000000" w:rsidRPr="00000000">
        <w:rPr>
          <w:shd w:fill="ead1dc" w:val="clear"/>
          <w:rtl w:val="1"/>
        </w:rPr>
        <w:t xml:space="preserve">يكون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متفرغ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ذوي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الخبرة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والاختصاص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والكفاءة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العالية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الشؤون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الاقتصادية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والمالية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rPr>
          <w:shd w:fill="ead1dc" w:val="clear"/>
        </w:rPr>
      </w:pP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يعين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بقرار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الوزراء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بناء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تنسيب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الوزير</w:t>
      </w:r>
    </w:p>
    <w:p w:rsidR="00000000" w:rsidDel="00000000" w:rsidP="00000000" w:rsidRDefault="00000000" w:rsidRPr="00000000" w14:paraId="00000090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يحدد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راتب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ومكافأة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بقرار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الوزراء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بناء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على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اقتراح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الوزير</w:t>
      </w:r>
      <w:r w:rsidDel="00000000" w:rsidR="00000000" w:rsidRPr="00000000">
        <w:rPr>
          <w:shd w:fill="ead1dc" w:val="clear"/>
          <w:rtl w:val="1"/>
        </w:rPr>
        <w:t xml:space="preserve">. </w:t>
      </w:r>
    </w:p>
    <w:p w:rsidR="00000000" w:rsidDel="00000000" w:rsidP="00000000" w:rsidRDefault="00000000" w:rsidRPr="00000000" w14:paraId="00000092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لا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يجوز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الجمع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بين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ومنصب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==============================</w:t>
      </w:r>
    </w:p>
    <w:p w:rsidR="00000000" w:rsidDel="00000000" w:rsidP="00000000" w:rsidRDefault="00000000" w:rsidRPr="00000000" w14:paraId="00000098">
      <w:pPr>
        <w:bidi w:val="1"/>
        <w:rPr>
          <w:shd w:fill="d5a6bd" w:val="clear"/>
        </w:rPr>
      </w:pPr>
      <w:r w:rsidDel="00000000" w:rsidR="00000000" w:rsidRPr="00000000">
        <w:rPr>
          <w:shd w:fill="d5a6bd" w:val="clear"/>
          <w:rtl w:val="1"/>
        </w:rPr>
        <w:t xml:space="preserve">المدير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العام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هو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المسؤول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التنفيذي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للهيئة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ويتولى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المهام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والصلاحيات</w:t>
      </w:r>
      <w:r w:rsidDel="00000000" w:rsidR="00000000" w:rsidRPr="00000000">
        <w:rPr>
          <w:shd w:fill="d5a6bd" w:val="clear"/>
          <w:rtl w:val="1"/>
        </w:rPr>
        <w:t xml:space="preserve"> </w:t>
      </w:r>
      <w:r w:rsidDel="00000000" w:rsidR="00000000" w:rsidRPr="00000000">
        <w:rPr>
          <w:shd w:fill="d5a6bd" w:val="clear"/>
          <w:rtl w:val="1"/>
        </w:rPr>
        <w:t xml:space="preserve">التالية</w:t>
      </w:r>
    </w:p>
    <w:p w:rsidR="00000000" w:rsidDel="00000000" w:rsidP="00000000" w:rsidRDefault="00000000" w:rsidRPr="00000000" w14:paraId="00000099">
      <w:pPr>
        <w:bidi w:val="1"/>
        <w:rPr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أ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تنفيذ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سياسات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يحددها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</w:p>
    <w:p w:rsidR="00000000" w:rsidDel="00000000" w:rsidP="00000000" w:rsidRDefault="00000000" w:rsidRPr="00000000" w14:paraId="0000009B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ب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تنفيذ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القرارات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الصادرة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9D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ج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رفع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تقارير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الإدارة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بصورة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منتظمة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أعمال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وأدائها</w:t>
      </w:r>
    </w:p>
    <w:p w:rsidR="00000000" w:rsidDel="00000000" w:rsidP="00000000" w:rsidRDefault="00000000" w:rsidRPr="00000000" w14:paraId="0000009F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د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إعداد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مشروع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موازنة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السنوي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ورفعه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لإقرارها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وترفع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وزير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للمصادقة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عليها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هـ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أية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مهام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صلاحيات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أخرى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تنص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اللائحة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التنفيذية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النظام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الداخلي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لهيئة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سوق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رأس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</w:t>
      </w:r>
    </w:p>
    <w:p w:rsidR="00000000" w:rsidDel="00000000" w:rsidP="00000000" w:rsidRDefault="00000000" w:rsidRPr="00000000" w14:paraId="000000A3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للمدير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يفوض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بعضا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صلاحياته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مدراء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الدوائر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ويخضع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قرار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المدير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بهذا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الشأن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لموافقة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A5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لمجلس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يفوض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صلاحياته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لرئيس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باستثناء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إصدار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التعليمات</w:t>
      </w:r>
    </w:p>
    <w:p w:rsidR="00000000" w:rsidDel="00000000" w:rsidP="00000000" w:rsidRDefault="00000000" w:rsidRPr="00000000" w14:paraId="000000A7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لمجلس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يستعين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بالخبراء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لمساعدته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القيام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بمهامه</w:t>
      </w:r>
      <w:r w:rsidDel="00000000" w:rsidR="00000000" w:rsidRPr="00000000">
        <w:rPr>
          <w:shd w:fill="ead1dc" w:val="clear"/>
          <w:rtl w:val="1"/>
        </w:rPr>
        <w:t xml:space="preserve">، </w:t>
      </w:r>
      <w:r w:rsidDel="00000000" w:rsidR="00000000" w:rsidRPr="00000000">
        <w:rPr>
          <w:shd w:fill="ead1dc" w:val="clear"/>
          <w:rtl w:val="1"/>
        </w:rPr>
        <w:t xml:space="preserve">ويخضعون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لنظام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والسرية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التي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يخضع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لها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وموظفي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A9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0"/>
        </w:rPr>
        <w:t xml:space="preserve">  </w:t>
      </w:r>
    </w:p>
    <w:p w:rsidR="00000000" w:rsidDel="00000000" w:rsidP="00000000" w:rsidRDefault="00000000" w:rsidRPr="00000000" w14:paraId="000000AA">
      <w:pPr>
        <w:bidi w:val="1"/>
        <w:rPr>
          <w:shd w:fill="ead1dc" w:val="clear"/>
        </w:rPr>
      </w:pPr>
      <w:r w:rsidDel="00000000" w:rsidR="00000000" w:rsidRPr="00000000">
        <w:rPr>
          <w:shd w:fill="ead1dc" w:val="clear"/>
          <w:rtl w:val="1"/>
        </w:rPr>
        <w:t xml:space="preserve">لا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تعتبر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الهيئة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عضو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أعضاء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مجلس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الإدارة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موظفيها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وكلائها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المتعاقدين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معها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مسؤولا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عما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يقوم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من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أعمال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بحكم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وظيفته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حسب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شروط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العقد</w:t>
      </w:r>
      <w:r w:rsidDel="00000000" w:rsidR="00000000" w:rsidRPr="00000000">
        <w:rPr>
          <w:shd w:fill="ead1dc" w:val="clear"/>
          <w:rtl w:val="1"/>
        </w:rPr>
        <w:t xml:space="preserve">. </w:t>
      </w:r>
      <w:r w:rsidDel="00000000" w:rsidR="00000000" w:rsidRPr="00000000">
        <w:rPr>
          <w:shd w:fill="ead1dc" w:val="clear"/>
          <w:rtl w:val="1"/>
        </w:rPr>
        <w:t xml:space="preserve">إلا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إذا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تسبب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في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إحداث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الضرر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للغير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نتيجة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خطئه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الجسيم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أو</w:t>
      </w:r>
      <w:r w:rsidDel="00000000" w:rsidR="00000000" w:rsidRPr="00000000">
        <w:rPr>
          <w:shd w:fill="ead1dc" w:val="clear"/>
          <w:rtl w:val="1"/>
        </w:rPr>
        <w:t xml:space="preserve"> </w:t>
      </w:r>
      <w:r w:rsidDel="00000000" w:rsidR="00000000" w:rsidRPr="00000000">
        <w:rPr>
          <w:shd w:fill="ead1dc" w:val="clear"/>
          <w:rtl w:val="1"/>
        </w:rPr>
        <w:t xml:space="preserve">إهماله</w:t>
      </w:r>
      <w:r w:rsidDel="00000000" w:rsidR="00000000" w:rsidRPr="00000000">
        <w:rPr>
          <w:shd w:fill="ead1dc" w:val="clear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