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458"/>
        <w:gridCol w:w="7398"/>
      </w:tblGrid>
      <w:tr w:rsidR="009F75D7">
        <w:tc>
          <w:tcPr>
            <w:tcW w:w="1458" w:type="dxa"/>
          </w:tcPr>
          <w:p w:rsidR="009F75D7" w:rsidRDefault="000563B1" w:rsidP="00135217">
            <w:pPr>
              <w:widowControl w:val="0"/>
              <w:rPr>
                <w:b/>
                <w:color w:val="FFFFFF"/>
                <w:sz w:val="40"/>
                <w:szCs w:val="40"/>
              </w:rPr>
            </w:pPr>
            <w:r>
              <w:rPr>
                <w:b/>
                <w:noProof/>
                <w:color w:val="FFFFFF"/>
                <w:sz w:val="40"/>
                <w:szCs w:val="40"/>
              </w:rPr>
              <mc:AlternateContent>
                <mc:Choice Requires="wps">
                  <w:drawing>
                    <wp:inline distT="0" distB="0" distL="0" distR="0" wp14:anchorId="07A39503" wp14:editId="299849AA">
                      <wp:extent cx="752475" cy="571500"/>
                      <wp:effectExtent l="0" t="0" r="9525"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F75D7" w:rsidRPr="0057190C" w:rsidRDefault="009866CD" w:rsidP="00B13DF8">
                                  <w:pPr>
                                    <w:rPr>
                                      <w:rFonts w:ascii="Arial" w:hAnsi="Arial" w:cs="Arial"/>
                                      <w:b/>
                                      <w:color w:val="FFFFFF"/>
                                      <w:sz w:val="40"/>
                                      <w:szCs w:val="40"/>
                                    </w:rPr>
                                  </w:pPr>
                                  <w:r>
                                    <w:rPr>
                                      <w:rFonts w:ascii="Arial" w:hAnsi="Arial" w:cs="Arial"/>
                                      <w:b/>
                                      <w:color w:val="FFFFFF"/>
                                      <w:sz w:val="40"/>
                                      <w:szCs w:val="40"/>
                                    </w:rPr>
                                    <w:t>13</w:t>
                                  </w:r>
                                  <w:r w:rsidR="000563B1">
                                    <w:rPr>
                                      <w:rFonts w:ascii="Arial" w:hAnsi="Arial" w:cs="Arial"/>
                                      <w:b/>
                                      <w:color w:val="FFFFFF"/>
                                      <w:sz w:val="40"/>
                                      <w:szCs w:val="40"/>
                                    </w:rPr>
                                    <w:t>33</w:t>
                                  </w:r>
                                  <w:r w:rsidR="006273B6">
                                    <w:rPr>
                                      <w:rFonts w:ascii="Arial" w:hAnsi="Arial" w:cs="Arial"/>
                                      <w:b/>
                                      <w:color w:val="FFFFFF"/>
                                      <w:sz w:val="40"/>
                                      <w:szCs w:val="40"/>
                                    </w:rPr>
                                    <w:t>3</w:t>
                                  </w:r>
                                </w:p>
                              </w:txbxContent>
                            </wps:txbx>
                            <wps:bodyPr rot="0" vert="horz" wrap="square" lIns="91440" tIns="45720" rIns="91440" bIns="45720" anchor="t" anchorCtr="0" upright="1">
                              <a:noAutofit/>
                            </wps:bodyPr>
                          </wps:wsp>
                        </a:graphicData>
                      </a:graphic>
                    </wp:inline>
                  </w:drawing>
                </mc:Choice>
                <mc:Fallback>
                  <w:pict>
                    <v:oval id="Oval 2" o:spid="_x0000_s1026" style="width:59.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" fillcolor="#333" stroked="f">
                      <v:textbox>
                        <w:txbxContent>
                          <w:p w:rsidR="009F75D7" w:rsidRPr="0057190C" w:rsidRDefault="009866CD" w:rsidP="00B13DF8">
                            <w:pPr>
                              <w:rPr>
                                <w:rFonts w:ascii="Arial" w:hAnsi="Arial" w:cs="Arial"/>
                                <w:b/>
                                <w:color w:val="FFFFFF"/>
                                <w:sz w:val="40"/>
                                <w:szCs w:val="40"/>
                              </w:rPr>
                            </w:pPr>
                            <w:r>
                              <w:rPr>
                                <w:rFonts w:ascii="Arial" w:hAnsi="Arial" w:cs="Arial"/>
                                <w:b/>
                                <w:color w:val="FFFFFF"/>
                                <w:sz w:val="40"/>
                                <w:szCs w:val="40"/>
                              </w:rPr>
                              <w:t>13</w:t>
                            </w:r>
                            <w:r w:rsidR="000563B1">
                              <w:rPr>
                                <w:rFonts w:ascii="Arial" w:hAnsi="Arial" w:cs="Arial"/>
                                <w:b/>
                                <w:color w:val="FFFFFF"/>
                                <w:sz w:val="40"/>
                                <w:szCs w:val="40"/>
                              </w:rPr>
                              <w:t>33</w:t>
                            </w:r>
                            <w:r w:rsidR="006273B6">
                              <w:rPr>
                                <w:rFonts w:ascii="Arial" w:hAnsi="Arial" w:cs="Arial"/>
                                <w:b/>
                                <w:color w:val="FFFFFF"/>
                                <w:sz w:val="40"/>
                                <w:szCs w:val="40"/>
                              </w:rPr>
                              <w:t>3</w:t>
                            </w:r>
                          </w:p>
                        </w:txbxContent>
                      </v:textbox>
                      <w10:anchorlock/>
                    </v:oval>
                  </w:pict>
                </mc:Fallback>
              </mc:AlternateContent>
            </w:r>
          </w:p>
        </w:tc>
        <w:tc>
          <w:tcPr>
            <w:tcW w:w="7398" w:type="dxa"/>
          </w:tcPr>
          <w:p w:rsidR="009F75D7" w:rsidRDefault="009F75D7" w:rsidP="00135217">
            <w:pPr>
              <w:widowControl w:val="0"/>
              <w:rPr>
                <w:b/>
                <w:sz w:val="40"/>
                <w:szCs w:val="40"/>
              </w:rPr>
            </w:pPr>
            <w:r>
              <w:rPr>
                <w:b/>
                <w:sz w:val="40"/>
                <w:szCs w:val="40"/>
              </w:rPr>
              <w:t>Pricing Decisions and Cost Management</w:t>
            </w:r>
          </w:p>
          <w:p w:rsidR="009F75D7" w:rsidRPr="0008136E" w:rsidRDefault="009F75D7" w:rsidP="00135217">
            <w:pPr>
              <w:widowControl w:val="0"/>
              <w:rPr>
                <w:b/>
                <w:sz w:val="20"/>
                <w:szCs w:val="20"/>
              </w:rPr>
            </w:pPr>
          </w:p>
        </w:tc>
      </w:tr>
      <w:tr w:rsidR="009F75D7" w:rsidRPr="0008136E">
        <w:trPr>
          <w:trHeight w:val="80"/>
        </w:trPr>
        <w:tc>
          <w:tcPr>
            <w:tcW w:w="1458" w:type="dxa"/>
            <w:tcBorders>
              <w:bottom w:val="single" w:sz="18" w:space="0" w:color="auto"/>
            </w:tcBorders>
          </w:tcPr>
          <w:p w:rsidR="009F75D7" w:rsidRPr="0008136E" w:rsidRDefault="009F75D7" w:rsidP="00135217">
            <w:pPr>
              <w:widowControl w:val="0"/>
              <w:rPr>
                <w:b/>
                <w:color w:val="FFFFFF"/>
                <w:sz w:val="16"/>
                <w:szCs w:val="16"/>
              </w:rPr>
            </w:pPr>
          </w:p>
        </w:tc>
        <w:tc>
          <w:tcPr>
            <w:tcW w:w="7398" w:type="dxa"/>
            <w:tcBorders>
              <w:bottom w:val="single" w:sz="18" w:space="0" w:color="auto"/>
            </w:tcBorders>
          </w:tcPr>
          <w:p w:rsidR="009F75D7" w:rsidRPr="0008136E" w:rsidRDefault="009F75D7" w:rsidP="00135217">
            <w:pPr>
              <w:widowControl w:val="0"/>
              <w:rPr>
                <w:b/>
                <w:noProof/>
                <w:sz w:val="16"/>
                <w:szCs w:val="16"/>
              </w:rPr>
            </w:pPr>
          </w:p>
        </w:tc>
      </w:tr>
    </w:tbl>
    <w:p w:rsidR="009F75D7" w:rsidRDefault="009F75D7" w:rsidP="00B13DF8">
      <w:pPr>
        <w:widowControl w:val="0"/>
        <w:rPr>
          <w:rFonts w:ascii="Arial" w:hAnsi="Arial" w:cs="Arial"/>
          <w:sz w:val="22"/>
          <w:szCs w:val="22"/>
        </w:rPr>
      </w:pPr>
    </w:p>
    <w:p w:rsidR="009F75D7" w:rsidRPr="007B386B" w:rsidRDefault="009F75D7" w:rsidP="00B13DF8">
      <w:pPr>
        <w:widowControl w:val="0"/>
        <w:rPr>
          <w:rFonts w:ascii="Arial" w:hAnsi="Arial" w:cs="Arial"/>
          <w:sz w:val="22"/>
          <w:szCs w:val="22"/>
        </w:rPr>
      </w:pPr>
    </w:p>
    <w:p w:rsidR="009F75D7" w:rsidRDefault="009F75D7" w:rsidP="00451C44">
      <w:pPr>
        <w:ind w:left="720"/>
        <w:rPr>
          <w:rFonts w:ascii="Arial" w:hAnsi="Arial" w:cs="Arial"/>
          <w:b/>
          <w:caps/>
          <w:sz w:val="28"/>
          <w:szCs w:val="28"/>
        </w:rPr>
      </w:pPr>
      <w:r w:rsidRPr="00451C44">
        <w:rPr>
          <w:rFonts w:ascii="Arial" w:hAnsi="Arial" w:cs="Arial"/>
          <w:b/>
          <w:caps/>
          <w:sz w:val="28"/>
          <w:szCs w:val="28"/>
        </w:rPr>
        <w:t>Transition Notes</w:t>
      </w:r>
    </w:p>
    <w:p w:rsidR="001D132B" w:rsidRPr="00451C44" w:rsidRDefault="001D132B" w:rsidP="00451C44">
      <w:pPr>
        <w:ind w:left="720"/>
        <w:rPr>
          <w:rFonts w:ascii="Arial" w:hAnsi="Arial" w:cs="Arial"/>
          <w:b/>
          <w:caps/>
          <w:sz w:val="28"/>
          <w:szCs w:val="28"/>
        </w:rPr>
      </w:pPr>
      <w:bookmarkStart w:id="0" w:name="_GoBack"/>
      <w:bookmarkEnd w:id="0"/>
    </w:p>
    <w:p w:rsidR="009F75D7" w:rsidRPr="00D443B5" w:rsidRDefault="009F75D7" w:rsidP="00D443B5">
      <w:pPr>
        <w:ind w:left="1080"/>
        <w:rPr>
          <w:sz w:val="20"/>
          <w:szCs w:val="20"/>
        </w:rPr>
      </w:pPr>
      <w:r w:rsidRPr="00D443B5">
        <w:rPr>
          <w:sz w:val="20"/>
          <w:szCs w:val="20"/>
        </w:rPr>
        <w:t xml:space="preserve">Much of the presentation in this chapter has been streamlined, retaining certain material while rewriting and clarifying other essential coverage. The introductory material to alternative long-term pricing approaches has been shortened, placing an emphasis on the pricing approaches themselves. The five-step decision process is applied to target costing. The material </w:t>
      </w:r>
      <w:r w:rsidR="001D132B" w:rsidRPr="00D443B5">
        <w:rPr>
          <w:sz w:val="20"/>
          <w:szCs w:val="20"/>
        </w:rPr>
        <w:t>discussi</w:t>
      </w:r>
      <w:r w:rsidR="001D132B">
        <w:rPr>
          <w:sz w:val="20"/>
          <w:szCs w:val="20"/>
        </w:rPr>
        <w:t>ng</w:t>
      </w:r>
      <w:r w:rsidR="001D132B" w:rsidRPr="00D443B5">
        <w:rPr>
          <w:sz w:val="20"/>
          <w:szCs w:val="20"/>
        </w:rPr>
        <w:t xml:space="preserve"> </w:t>
      </w:r>
      <w:r w:rsidRPr="00D443B5">
        <w:rPr>
          <w:sz w:val="20"/>
          <w:szCs w:val="20"/>
        </w:rPr>
        <w:t xml:space="preserve">value engineering has been rewritten and updated. The discussion of </w:t>
      </w:r>
      <w:r w:rsidR="00397C6F" w:rsidRPr="00D443B5">
        <w:rPr>
          <w:sz w:val="20"/>
          <w:szCs w:val="20"/>
        </w:rPr>
        <w:t>value</w:t>
      </w:r>
      <w:r w:rsidR="00397C6F">
        <w:rPr>
          <w:sz w:val="20"/>
          <w:szCs w:val="20"/>
        </w:rPr>
        <w:t>-</w:t>
      </w:r>
      <w:r w:rsidRPr="00D443B5">
        <w:rPr>
          <w:sz w:val="20"/>
          <w:szCs w:val="20"/>
        </w:rPr>
        <w:t xml:space="preserve">chain analysis has been streamlined along with the </w:t>
      </w:r>
      <w:r w:rsidR="002F7DEF" w:rsidRPr="00D443B5">
        <w:rPr>
          <w:sz w:val="20"/>
          <w:szCs w:val="20"/>
        </w:rPr>
        <w:t>life</w:t>
      </w:r>
      <w:r w:rsidR="002F7DEF">
        <w:rPr>
          <w:sz w:val="20"/>
          <w:szCs w:val="20"/>
        </w:rPr>
        <w:t>-</w:t>
      </w:r>
      <w:r w:rsidRPr="00D443B5">
        <w:rPr>
          <w:sz w:val="20"/>
          <w:szCs w:val="20"/>
        </w:rPr>
        <w:t xml:space="preserve">cycle budgeting, which has undergone revisions. The section on customer </w:t>
      </w:r>
      <w:r w:rsidR="008638E7" w:rsidRPr="00D443B5">
        <w:rPr>
          <w:sz w:val="20"/>
          <w:szCs w:val="20"/>
        </w:rPr>
        <w:t>life</w:t>
      </w:r>
      <w:r w:rsidR="008638E7">
        <w:rPr>
          <w:sz w:val="20"/>
          <w:szCs w:val="20"/>
        </w:rPr>
        <w:t>-</w:t>
      </w:r>
      <w:r w:rsidRPr="00D443B5">
        <w:rPr>
          <w:sz w:val="20"/>
          <w:szCs w:val="20"/>
        </w:rPr>
        <w:t>cycle costing now contains more examples. Much of the problem material at the end of the chapter is new or revised.</w:t>
      </w:r>
    </w:p>
    <w:p w:rsidR="009F75D7" w:rsidRPr="00D31B1E" w:rsidRDefault="009F75D7" w:rsidP="00D31B1E">
      <w:pPr>
        <w:widowControl w:val="0"/>
        <w:ind w:right="720"/>
        <w:jc w:val="both"/>
        <w:rPr>
          <w:sz w:val="20"/>
          <w:szCs w:val="20"/>
        </w:rPr>
      </w:pPr>
    </w:p>
    <w:p w:rsidR="009F75D7" w:rsidRPr="00D31B1E" w:rsidRDefault="009F75D7" w:rsidP="00D31B1E">
      <w:pPr>
        <w:widowControl w:val="0"/>
        <w:ind w:right="720"/>
        <w:jc w:val="both"/>
        <w:rPr>
          <w:sz w:val="20"/>
          <w:szCs w:val="20"/>
        </w:rPr>
      </w:pPr>
    </w:p>
    <w:tbl>
      <w:tblPr>
        <w:tblW w:w="0" w:type="auto"/>
        <w:tblInd w:w="1188" w:type="dxa"/>
        <w:tblLook w:val="01E0" w:firstRow="1" w:lastRow="1" w:firstColumn="1" w:lastColumn="1" w:noHBand="0" w:noVBand="0"/>
      </w:tblPr>
      <w:tblGrid>
        <w:gridCol w:w="2610"/>
      </w:tblGrid>
      <w:tr w:rsidR="009F75D7" w:rsidRPr="00B530BE">
        <w:tc>
          <w:tcPr>
            <w:tcW w:w="2610" w:type="dxa"/>
            <w:tcBorders>
              <w:top w:val="single" w:sz="18" w:space="0" w:color="auto"/>
              <w:bottom w:val="single" w:sz="18" w:space="0" w:color="auto"/>
            </w:tcBorders>
          </w:tcPr>
          <w:p w:rsidR="009F75D7" w:rsidRPr="00B72333" w:rsidRDefault="009F75D7" w:rsidP="00B72333">
            <w:pPr>
              <w:autoSpaceDE w:val="0"/>
              <w:autoSpaceDN w:val="0"/>
              <w:adjustRightInd w:val="0"/>
              <w:jc w:val="both"/>
              <w:rPr>
                <w:rFonts w:ascii="Arial" w:hAnsi="Arial" w:cs="Arial"/>
                <w:b/>
                <w:bCs/>
                <w:caps/>
                <w:sz w:val="20"/>
                <w:szCs w:val="20"/>
              </w:rPr>
            </w:pPr>
            <w:r w:rsidRPr="00B72333">
              <w:rPr>
                <w:rFonts w:ascii="Arial" w:hAnsi="Arial" w:cs="Arial"/>
                <w:b/>
                <w:bCs/>
                <w:caps/>
                <w:sz w:val="20"/>
                <w:szCs w:val="20"/>
              </w:rPr>
              <w:t xml:space="preserve">Problem Material </w:t>
            </w:r>
          </w:p>
          <w:p w:rsidR="009F75D7" w:rsidRPr="00B72333" w:rsidRDefault="009F75D7" w:rsidP="00B72333">
            <w:pPr>
              <w:autoSpaceDE w:val="0"/>
              <w:autoSpaceDN w:val="0"/>
              <w:adjustRightInd w:val="0"/>
              <w:jc w:val="both"/>
              <w:rPr>
                <w:rFonts w:ascii="Arial" w:hAnsi="Arial" w:cs="Arial"/>
                <w:b/>
                <w:sz w:val="20"/>
                <w:szCs w:val="20"/>
              </w:rPr>
            </w:pPr>
            <w:r w:rsidRPr="00B72333">
              <w:rPr>
                <w:rFonts w:ascii="Arial" w:hAnsi="Arial" w:cs="Arial"/>
                <w:b/>
                <w:bCs/>
                <w:caps/>
                <w:sz w:val="20"/>
                <w:szCs w:val="20"/>
              </w:rPr>
              <w:t>Correlation Chart</w:t>
            </w:r>
          </w:p>
        </w:tc>
      </w:tr>
    </w:tbl>
    <w:p w:rsidR="009F75D7" w:rsidRPr="00B530BE" w:rsidRDefault="009F75D7" w:rsidP="00D31B1E">
      <w:pPr>
        <w:rPr>
          <w:rFonts w:ascii="Arial" w:hAnsi="Arial" w:cs="Arial"/>
          <w:sz w:val="18"/>
          <w:szCs w:val="18"/>
        </w:rPr>
      </w:pPr>
    </w:p>
    <w:tbl>
      <w:tblPr>
        <w:tblW w:w="0" w:type="auto"/>
        <w:tblInd w:w="1188" w:type="dxa"/>
        <w:tblLook w:val="01E0" w:firstRow="1" w:lastRow="1" w:firstColumn="1" w:lastColumn="1" w:noHBand="0" w:noVBand="0"/>
      </w:tblPr>
      <w:tblGrid>
        <w:gridCol w:w="1800"/>
        <w:gridCol w:w="1800"/>
        <w:gridCol w:w="360"/>
        <w:gridCol w:w="1620"/>
        <w:gridCol w:w="1744"/>
      </w:tblGrid>
      <w:tr w:rsidR="009F75D7" w:rsidRPr="00B530BE">
        <w:tc>
          <w:tcPr>
            <w:tcW w:w="1800" w:type="dxa"/>
            <w:tcBorders>
              <w:bottom w:val="single" w:sz="12" w:space="0" w:color="auto"/>
            </w:tcBorders>
          </w:tcPr>
          <w:p w:rsidR="009F75D7" w:rsidRPr="00B72333" w:rsidRDefault="009F75D7" w:rsidP="00B72333">
            <w:pPr>
              <w:autoSpaceDE w:val="0"/>
              <w:autoSpaceDN w:val="0"/>
              <w:adjustRightInd w:val="0"/>
              <w:rPr>
                <w:rFonts w:ascii="Arial" w:hAnsi="Arial" w:cs="Arial"/>
                <w:b/>
                <w:sz w:val="18"/>
                <w:szCs w:val="18"/>
              </w:rPr>
            </w:pPr>
            <w:r w:rsidRPr="00B72333">
              <w:rPr>
                <w:rFonts w:ascii="Arial" w:hAnsi="Arial" w:cs="Arial"/>
                <w:b/>
                <w:sz w:val="18"/>
                <w:szCs w:val="18"/>
              </w:rPr>
              <w:t>1</w:t>
            </w:r>
            <w:r w:rsidR="003F5B86">
              <w:rPr>
                <w:rFonts w:ascii="Arial" w:hAnsi="Arial" w:cs="Arial"/>
                <w:b/>
                <w:sz w:val="18"/>
                <w:szCs w:val="18"/>
              </w:rPr>
              <w:t>5</w:t>
            </w:r>
            <w:r w:rsidRPr="00B72333">
              <w:rPr>
                <w:rFonts w:ascii="Arial" w:hAnsi="Arial" w:cs="Arial"/>
                <w:b/>
                <w:sz w:val="18"/>
                <w:szCs w:val="18"/>
                <w:vertAlign w:val="superscript"/>
              </w:rPr>
              <w:t>th</w:t>
            </w:r>
            <w:r w:rsidRPr="00B72333">
              <w:rPr>
                <w:rFonts w:ascii="Arial" w:hAnsi="Arial" w:cs="Arial"/>
                <w:b/>
                <w:sz w:val="18"/>
                <w:szCs w:val="18"/>
              </w:rPr>
              <w:t xml:space="preserve"> </w:t>
            </w:r>
          </w:p>
          <w:p w:rsidR="009F75D7" w:rsidRPr="00B72333" w:rsidRDefault="009F75D7" w:rsidP="00B72333">
            <w:pPr>
              <w:autoSpaceDE w:val="0"/>
              <w:autoSpaceDN w:val="0"/>
              <w:adjustRightInd w:val="0"/>
              <w:rPr>
                <w:rFonts w:ascii="Arial" w:hAnsi="Arial" w:cs="Arial"/>
                <w:b/>
                <w:sz w:val="18"/>
                <w:szCs w:val="18"/>
              </w:rPr>
            </w:pPr>
            <w:r w:rsidRPr="00B72333">
              <w:rPr>
                <w:rFonts w:ascii="Arial" w:hAnsi="Arial" w:cs="Arial"/>
                <w:b/>
                <w:sz w:val="18"/>
                <w:szCs w:val="18"/>
              </w:rPr>
              <w:t>Edition</w:t>
            </w:r>
          </w:p>
        </w:tc>
        <w:tc>
          <w:tcPr>
            <w:tcW w:w="1800" w:type="dxa"/>
            <w:tcBorders>
              <w:bottom w:val="single" w:sz="12" w:space="0" w:color="auto"/>
            </w:tcBorders>
          </w:tcPr>
          <w:p w:rsidR="009F75D7" w:rsidRPr="00B72333" w:rsidRDefault="009F75D7" w:rsidP="00B72333">
            <w:pPr>
              <w:autoSpaceDE w:val="0"/>
              <w:autoSpaceDN w:val="0"/>
              <w:adjustRightInd w:val="0"/>
              <w:rPr>
                <w:rFonts w:ascii="Arial" w:hAnsi="Arial" w:cs="Arial"/>
                <w:b/>
                <w:sz w:val="18"/>
                <w:szCs w:val="18"/>
              </w:rPr>
            </w:pPr>
            <w:r w:rsidRPr="00B72333">
              <w:rPr>
                <w:rFonts w:ascii="Arial" w:hAnsi="Arial" w:cs="Arial"/>
                <w:b/>
                <w:sz w:val="18"/>
                <w:szCs w:val="18"/>
              </w:rPr>
              <w:t>1</w:t>
            </w:r>
            <w:r w:rsidR="003F5B86">
              <w:rPr>
                <w:rFonts w:ascii="Arial" w:hAnsi="Arial" w:cs="Arial"/>
                <w:b/>
                <w:sz w:val="18"/>
                <w:szCs w:val="18"/>
              </w:rPr>
              <w:t>4</w:t>
            </w:r>
            <w:r w:rsidRPr="00B72333">
              <w:rPr>
                <w:rFonts w:ascii="Arial" w:hAnsi="Arial" w:cs="Arial"/>
                <w:b/>
                <w:sz w:val="18"/>
                <w:szCs w:val="18"/>
                <w:vertAlign w:val="superscript"/>
              </w:rPr>
              <w:t>th</w:t>
            </w:r>
            <w:r w:rsidRPr="00B72333">
              <w:rPr>
                <w:rFonts w:ascii="Arial" w:hAnsi="Arial" w:cs="Arial"/>
                <w:b/>
                <w:sz w:val="18"/>
                <w:szCs w:val="18"/>
              </w:rPr>
              <w:t xml:space="preserve"> </w:t>
            </w:r>
          </w:p>
          <w:p w:rsidR="009F75D7" w:rsidRPr="00B72333" w:rsidRDefault="009F75D7" w:rsidP="00B72333">
            <w:pPr>
              <w:autoSpaceDE w:val="0"/>
              <w:autoSpaceDN w:val="0"/>
              <w:adjustRightInd w:val="0"/>
              <w:rPr>
                <w:rFonts w:ascii="Arial" w:hAnsi="Arial" w:cs="Arial"/>
                <w:b/>
                <w:sz w:val="18"/>
                <w:szCs w:val="18"/>
              </w:rPr>
            </w:pPr>
            <w:r w:rsidRPr="00B72333">
              <w:rPr>
                <w:rFonts w:ascii="Arial" w:hAnsi="Arial" w:cs="Arial"/>
                <w:b/>
                <w:sz w:val="18"/>
                <w:szCs w:val="18"/>
              </w:rPr>
              <w:t>Edition</w:t>
            </w:r>
          </w:p>
        </w:tc>
        <w:tc>
          <w:tcPr>
            <w:tcW w:w="360" w:type="dxa"/>
            <w:tcBorders>
              <w:bottom w:val="single" w:sz="12" w:space="0" w:color="auto"/>
            </w:tcBorders>
          </w:tcPr>
          <w:p w:rsidR="009F75D7" w:rsidRPr="00B72333" w:rsidRDefault="009F75D7" w:rsidP="00B72333">
            <w:pPr>
              <w:autoSpaceDE w:val="0"/>
              <w:autoSpaceDN w:val="0"/>
              <w:adjustRightInd w:val="0"/>
              <w:rPr>
                <w:rFonts w:ascii="Arial" w:hAnsi="Arial" w:cs="Arial"/>
                <w:b/>
                <w:sz w:val="18"/>
                <w:szCs w:val="18"/>
              </w:rPr>
            </w:pPr>
          </w:p>
        </w:tc>
        <w:tc>
          <w:tcPr>
            <w:tcW w:w="1620" w:type="dxa"/>
            <w:tcBorders>
              <w:bottom w:val="single" w:sz="12" w:space="0" w:color="auto"/>
            </w:tcBorders>
          </w:tcPr>
          <w:p w:rsidR="009F75D7" w:rsidRPr="00B72333" w:rsidRDefault="009F75D7" w:rsidP="00B72333">
            <w:pPr>
              <w:autoSpaceDE w:val="0"/>
              <w:autoSpaceDN w:val="0"/>
              <w:adjustRightInd w:val="0"/>
              <w:rPr>
                <w:rFonts w:ascii="Arial" w:hAnsi="Arial" w:cs="Arial"/>
                <w:b/>
                <w:sz w:val="18"/>
                <w:szCs w:val="18"/>
              </w:rPr>
            </w:pPr>
            <w:r w:rsidRPr="00B72333">
              <w:rPr>
                <w:rFonts w:ascii="Arial" w:hAnsi="Arial" w:cs="Arial"/>
                <w:b/>
                <w:sz w:val="18"/>
                <w:szCs w:val="18"/>
              </w:rPr>
              <w:t>1</w:t>
            </w:r>
            <w:r w:rsidR="003F5B86">
              <w:rPr>
                <w:rFonts w:ascii="Arial" w:hAnsi="Arial" w:cs="Arial"/>
                <w:b/>
                <w:sz w:val="18"/>
                <w:szCs w:val="18"/>
              </w:rPr>
              <w:t>5</w:t>
            </w:r>
            <w:r w:rsidRPr="00B72333">
              <w:rPr>
                <w:rFonts w:ascii="Arial" w:hAnsi="Arial" w:cs="Arial"/>
                <w:b/>
                <w:sz w:val="18"/>
                <w:szCs w:val="18"/>
                <w:vertAlign w:val="superscript"/>
              </w:rPr>
              <w:t>th</w:t>
            </w:r>
            <w:r w:rsidRPr="00B72333">
              <w:rPr>
                <w:rFonts w:ascii="Arial" w:hAnsi="Arial" w:cs="Arial"/>
                <w:b/>
                <w:sz w:val="18"/>
                <w:szCs w:val="18"/>
              </w:rPr>
              <w:t xml:space="preserve"> </w:t>
            </w:r>
          </w:p>
          <w:p w:rsidR="009F75D7" w:rsidRPr="00B72333" w:rsidRDefault="009F75D7" w:rsidP="00B72333">
            <w:pPr>
              <w:autoSpaceDE w:val="0"/>
              <w:autoSpaceDN w:val="0"/>
              <w:adjustRightInd w:val="0"/>
              <w:rPr>
                <w:rFonts w:ascii="Arial" w:hAnsi="Arial" w:cs="Arial"/>
                <w:b/>
                <w:sz w:val="18"/>
                <w:szCs w:val="18"/>
              </w:rPr>
            </w:pPr>
            <w:r w:rsidRPr="00B72333">
              <w:rPr>
                <w:rFonts w:ascii="Arial" w:hAnsi="Arial" w:cs="Arial"/>
                <w:b/>
                <w:sz w:val="18"/>
                <w:szCs w:val="18"/>
              </w:rPr>
              <w:t>Edition</w:t>
            </w:r>
          </w:p>
        </w:tc>
        <w:tc>
          <w:tcPr>
            <w:tcW w:w="1744" w:type="dxa"/>
            <w:tcBorders>
              <w:bottom w:val="single" w:sz="12" w:space="0" w:color="auto"/>
            </w:tcBorders>
          </w:tcPr>
          <w:p w:rsidR="009F75D7" w:rsidRPr="00B72333" w:rsidRDefault="009F75D7" w:rsidP="00B72333">
            <w:pPr>
              <w:autoSpaceDE w:val="0"/>
              <w:autoSpaceDN w:val="0"/>
              <w:adjustRightInd w:val="0"/>
              <w:rPr>
                <w:rFonts w:ascii="Arial" w:hAnsi="Arial" w:cs="Arial"/>
                <w:b/>
                <w:sz w:val="18"/>
                <w:szCs w:val="18"/>
              </w:rPr>
            </w:pPr>
            <w:r w:rsidRPr="00B72333">
              <w:rPr>
                <w:rFonts w:ascii="Arial" w:hAnsi="Arial" w:cs="Arial"/>
                <w:b/>
                <w:sz w:val="18"/>
                <w:szCs w:val="18"/>
              </w:rPr>
              <w:t>1</w:t>
            </w:r>
            <w:r w:rsidR="003F5B86">
              <w:rPr>
                <w:rFonts w:ascii="Arial" w:hAnsi="Arial" w:cs="Arial"/>
                <w:b/>
                <w:sz w:val="18"/>
                <w:szCs w:val="18"/>
              </w:rPr>
              <w:t>4</w:t>
            </w:r>
            <w:r w:rsidRPr="00B72333">
              <w:rPr>
                <w:rFonts w:ascii="Arial" w:hAnsi="Arial" w:cs="Arial"/>
                <w:b/>
                <w:sz w:val="18"/>
                <w:szCs w:val="18"/>
                <w:vertAlign w:val="superscript"/>
              </w:rPr>
              <w:t>th</w:t>
            </w:r>
            <w:r w:rsidRPr="00B72333">
              <w:rPr>
                <w:rFonts w:ascii="Arial" w:hAnsi="Arial" w:cs="Arial"/>
                <w:b/>
                <w:sz w:val="18"/>
                <w:szCs w:val="18"/>
              </w:rPr>
              <w:t xml:space="preserve"> </w:t>
            </w:r>
          </w:p>
          <w:p w:rsidR="009F75D7" w:rsidRPr="00B72333" w:rsidRDefault="009F75D7" w:rsidP="00B72333">
            <w:pPr>
              <w:autoSpaceDE w:val="0"/>
              <w:autoSpaceDN w:val="0"/>
              <w:adjustRightInd w:val="0"/>
              <w:rPr>
                <w:rFonts w:ascii="Arial" w:hAnsi="Arial" w:cs="Arial"/>
                <w:b/>
                <w:sz w:val="18"/>
                <w:szCs w:val="18"/>
              </w:rPr>
            </w:pPr>
            <w:r w:rsidRPr="00B72333">
              <w:rPr>
                <w:rFonts w:ascii="Arial" w:hAnsi="Arial" w:cs="Arial"/>
                <w:b/>
                <w:sz w:val="18"/>
                <w:szCs w:val="18"/>
              </w:rPr>
              <w:t>Edition</w:t>
            </w:r>
          </w:p>
        </w:tc>
      </w:tr>
      <w:tr w:rsidR="009F75D7" w:rsidRPr="00EC1123">
        <w:tc>
          <w:tcPr>
            <w:tcW w:w="1800" w:type="dxa"/>
            <w:tcBorders>
              <w:top w:val="single" w:sz="12" w:space="0" w:color="auto"/>
            </w:tcBorders>
          </w:tcPr>
          <w:p w:rsidR="009F75D7" w:rsidRPr="00FA08C5" w:rsidRDefault="009F75D7" w:rsidP="00451C44">
            <w:pPr>
              <w:rPr>
                <w:rFonts w:ascii="Arial" w:hAnsi="Arial" w:cs="Arial"/>
                <w:sz w:val="18"/>
                <w:szCs w:val="18"/>
              </w:rPr>
            </w:pPr>
            <w:r w:rsidRPr="00FA08C5">
              <w:rPr>
                <w:rFonts w:ascii="Arial" w:hAnsi="Arial" w:cs="Arial"/>
                <w:sz w:val="18"/>
                <w:szCs w:val="18"/>
              </w:rPr>
              <w:t>16</w:t>
            </w:r>
          </w:p>
        </w:tc>
        <w:tc>
          <w:tcPr>
            <w:tcW w:w="1800" w:type="dxa"/>
            <w:tcBorders>
              <w:top w:val="single" w:sz="12" w:space="0" w:color="auto"/>
            </w:tcBorders>
          </w:tcPr>
          <w:p w:rsidR="009F75D7" w:rsidRPr="001D132B" w:rsidRDefault="009F75D7" w:rsidP="00451C44">
            <w:pPr>
              <w:rPr>
                <w:rFonts w:ascii="Arial" w:hAnsi="Arial" w:cs="Arial"/>
                <w:sz w:val="18"/>
                <w:szCs w:val="18"/>
              </w:rPr>
            </w:pPr>
            <w:r w:rsidRPr="001D132B">
              <w:rPr>
                <w:rFonts w:ascii="Arial" w:hAnsi="Arial" w:cs="Arial"/>
                <w:sz w:val="18"/>
                <w:szCs w:val="18"/>
              </w:rPr>
              <w:t xml:space="preserve">16 </w:t>
            </w:r>
            <w:r w:rsidR="003F5B86" w:rsidRPr="00FA08C5">
              <w:rPr>
                <w:rFonts w:ascii="Arial" w:hAnsi="Arial" w:cs="Arial"/>
                <w:sz w:val="18"/>
                <w:szCs w:val="18"/>
              </w:rPr>
              <w:t>Revised</w:t>
            </w:r>
          </w:p>
        </w:tc>
        <w:tc>
          <w:tcPr>
            <w:tcW w:w="360" w:type="dxa"/>
            <w:tcBorders>
              <w:top w:val="single" w:sz="12" w:space="0" w:color="auto"/>
            </w:tcBorders>
          </w:tcPr>
          <w:p w:rsidR="009F75D7" w:rsidRPr="00B72333" w:rsidRDefault="009F75D7" w:rsidP="00B72333">
            <w:pPr>
              <w:autoSpaceDE w:val="0"/>
              <w:autoSpaceDN w:val="0"/>
              <w:adjustRightInd w:val="0"/>
              <w:rPr>
                <w:rFonts w:ascii="Arial" w:hAnsi="Arial" w:cs="Arial"/>
                <w:b/>
                <w:sz w:val="18"/>
                <w:szCs w:val="18"/>
              </w:rPr>
            </w:pPr>
          </w:p>
        </w:tc>
        <w:tc>
          <w:tcPr>
            <w:tcW w:w="1620" w:type="dxa"/>
            <w:tcBorders>
              <w:top w:val="single" w:sz="12" w:space="0" w:color="auto"/>
            </w:tcBorders>
          </w:tcPr>
          <w:p w:rsidR="009F75D7" w:rsidRPr="00B72333" w:rsidRDefault="009F75D7" w:rsidP="00451C44">
            <w:pPr>
              <w:rPr>
                <w:rFonts w:ascii="Arial" w:hAnsi="Arial" w:cs="Arial"/>
                <w:sz w:val="18"/>
                <w:szCs w:val="18"/>
              </w:rPr>
            </w:pPr>
            <w:r w:rsidRPr="00B72333">
              <w:rPr>
                <w:rFonts w:ascii="Arial" w:hAnsi="Arial" w:cs="Arial"/>
                <w:sz w:val="18"/>
                <w:szCs w:val="18"/>
              </w:rPr>
              <w:t>28</w:t>
            </w:r>
          </w:p>
        </w:tc>
        <w:tc>
          <w:tcPr>
            <w:tcW w:w="1744" w:type="dxa"/>
            <w:tcBorders>
              <w:top w:val="single" w:sz="12" w:space="0" w:color="auto"/>
            </w:tcBorders>
          </w:tcPr>
          <w:p w:rsidR="009F75D7" w:rsidRPr="001D132B" w:rsidRDefault="009F75D7" w:rsidP="00451C44">
            <w:pPr>
              <w:rPr>
                <w:rFonts w:ascii="Arial" w:hAnsi="Arial" w:cs="Arial"/>
                <w:sz w:val="18"/>
                <w:szCs w:val="18"/>
              </w:rPr>
            </w:pPr>
            <w:r w:rsidRPr="001D132B">
              <w:rPr>
                <w:rFonts w:ascii="Arial" w:hAnsi="Arial" w:cs="Arial"/>
                <w:sz w:val="18"/>
                <w:szCs w:val="18"/>
              </w:rPr>
              <w:t>28 Revised</w:t>
            </w:r>
          </w:p>
        </w:tc>
      </w:tr>
      <w:tr w:rsidR="009F75D7" w:rsidRPr="00EC1123">
        <w:tc>
          <w:tcPr>
            <w:tcW w:w="1800" w:type="dxa"/>
          </w:tcPr>
          <w:p w:rsidR="009F75D7" w:rsidRPr="00FA08C5" w:rsidRDefault="009F75D7" w:rsidP="00451C44">
            <w:pPr>
              <w:rPr>
                <w:rFonts w:ascii="Arial" w:hAnsi="Arial" w:cs="Arial"/>
                <w:sz w:val="18"/>
                <w:szCs w:val="18"/>
              </w:rPr>
            </w:pPr>
            <w:r w:rsidRPr="00FA08C5">
              <w:rPr>
                <w:rFonts w:ascii="Arial" w:hAnsi="Arial" w:cs="Arial"/>
                <w:sz w:val="18"/>
                <w:szCs w:val="18"/>
              </w:rPr>
              <w:t>17</w:t>
            </w:r>
          </w:p>
        </w:tc>
        <w:tc>
          <w:tcPr>
            <w:tcW w:w="1800" w:type="dxa"/>
          </w:tcPr>
          <w:p w:rsidR="009F75D7" w:rsidRPr="001D132B" w:rsidRDefault="009F75D7" w:rsidP="00A25BD0">
            <w:pPr>
              <w:rPr>
                <w:rFonts w:ascii="Arial" w:hAnsi="Arial" w:cs="Arial"/>
                <w:sz w:val="18"/>
                <w:szCs w:val="18"/>
              </w:rPr>
            </w:pPr>
            <w:r w:rsidRPr="001D132B">
              <w:rPr>
                <w:rFonts w:ascii="Arial" w:hAnsi="Arial" w:cs="Arial"/>
                <w:sz w:val="18"/>
                <w:szCs w:val="18"/>
              </w:rPr>
              <w:t xml:space="preserve">17 </w:t>
            </w:r>
            <w:r w:rsidR="003F5B86" w:rsidRPr="00FA08C5">
              <w:rPr>
                <w:rFonts w:ascii="Arial" w:hAnsi="Arial" w:cs="Arial"/>
                <w:sz w:val="18"/>
                <w:szCs w:val="18"/>
              </w:rPr>
              <w:t>Revised</w:t>
            </w:r>
          </w:p>
        </w:tc>
        <w:tc>
          <w:tcPr>
            <w:tcW w:w="360" w:type="dxa"/>
          </w:tcPr>
          <w:p w:rsidR="009F75D7" w:rsidRPr="00B72333" w:rsidRDefault="009F75D7" w:rsidP="00B72333">
            <w:pPr>
              <w:autoSpaceDE w:val="0"/>
              <w:autoSpaceDN w:val="0"/>
              <w:adjustRightInd w:val="0"/>
              <w:rPr>
                <w:rFonts w:ascii="Arial" w:hAnsi="Arial" w:cs="Arial"/>
                <w:b/>
                <w:sz w:val="18"/>
                <w:szCs w:val="18"/>
              </w:rPr>
            </w:pPr>
          </w:p>
        </w:tc>
        <w:tc>
          <w:tcPr>
            <w:tcW w:w="1620" w:type="dxa"/>
          </w:tcPr>
          <w:p w:rsidR="009F75D7" w:rsidRPr="00B72333" w:rsidRDefault="009F75D7" w:rsidP="00451C44">
            <w:pPr>
              <w:rPr>
                <w:rFonts w:ascii="Arial" w:hAnsi="Arial" w:cs="Arial"/>
                <w:sz w:val="18"/>
                <w:szCs w:val="18"/>
              </w:rPr>
            </w:pPr>
            <w:r w:rsidRPr="00B72333">
              <w:rPr>
                <w:rFonts w:ascii="Arial" w:hAnsi="Arial" w:cs="Arial"/>
                <w:sz w:val="18"/>
                <w:szCs w:val="18"/>
              </w:rPr>
              <w:t xml:space="preserve">29 </w:t>
            </w:r>
          </w:p>
        </w:tc>
        <w:tc>
          <w:tcPr>
            <w:tcW w:w="1744" w:type="dxa"/>
          </w:tcPr>
          <w:p w:rsidR="009F75D7" w:rsidRPr="001D132B" w:rsidRDefault="009F75D7" w:rsidP="00451C44">
            <w:pPr>
              <w:rPr>
                <w:rFonts w:ascii="Arial" w:hAnsi="Arial" w:cs="Arial"/>
                <w:sz w:val="18"/>
                <w:szCs w:val="18"/>
              </w:rPr>
            </w:pPr>
            <w:r w:rsidRPr="001D132B">
              <w:rPr>
                <w:rFonts w:ascii="Arial" w:hAnsi="Arial" w:cs="Arial"/>
                <w:sz w:val="18"/>
                <w:szCs w:val="18"/>
              </w:rPr>
              <w:t>29</w:t>
            </w:r>
            <w:r w:rsidR="003F5B86" w:rsidRPr="001D132B">
              <w:rPr>
                <w:rFonts w:ascii="Arial" w:hAnsi="Arial" w:cs="Arial"/>
                <w:sz w:val="18"/>
                <w:szCs w:val="18"/>
              </w:rPr>
              <w:t xml:space="preserve"> Revised</w:t>
            </w:r>
          </w:p>
        </w:tc>
      </w:tr>
      <w:tr w:rsidR="009F75D7" w:rsidRPr="00EC1123">
        <w:tc>
          <w:tcPr>
            <w:tcW w:w="1800" w:type="dxa"/>
          </w:tcPr>
          <w:p w:rsidR="009F75D7" w:rsidRPr="00FA08C5" w:rsidRDefault="009F75D7" w:rsidP="00451C44">
            <w:pPr>
              <w:rPr>
                <w:rFonts w:ascii="Arial" w:hAnsi="Arial" w:cs="Arial"/>
                <w:sz w:val="18"/>
                <w:szCs w:val="18"/>
              </w:rPr>
            </w:pPr>
            <w:r w:rsidRPr="00FA08C5">
              <w:rPr>
                <w:rFonts w:ascii="Arial" w:hAnsi="Arial" w:cs="Arial"/>
                <w:sz w:val="18"/>
                <w:szCs w:val="18"/>
              </w:rPr>
              <w:t>18</w:t>
            </w:r>
          </w:p>
        </w:tc>
        <w:tc>
          <w:tcPr>
            <w:tcW w:w="1800" w:type="dxa"/>
          </w:tcPr>
          <w:p w:rsidR="009F75D7" w:rsidRPr="001D132B" w:rsidRDefault="009F75D7" w:rsidP="00451C44">
            <w:pPr>
              <w:rPr>
                <w:rFonts w:ascii="Arial" w:hAnsi="Arial" w:cs="Arial"/>
                <w:sz w:val="18"/>
                <w:szCs w:val="18"/>
              </w:rPr>
            </w:pPr>
            <w:r w:rsidRPr="001D132B">
              <w:rPr>
                <w:rFonts w:ascii="Arial" w:hAnsi="Arial" w:cs="Arial"/>
                <w:sz w:val="18"/>
                <w:szCs w:val="18"/>
              </w:rPr>
              <w:t>18 Revised</w:t>
            </w:r>
          </w:p>
        </w:tc>
        <w:tc>
          <w:tcPr>
            <w:tcW w:w="360" w:type="dxa"/>
          </w:tcPr>
          <w:p w:rsidR="009F75D7" w:rsidRPr="00B72333" w:rsidRDefault="009F75D7" w:rsidP="00B72333">
            <w:pPr>
              <w:autoSpaceDE w:val="0"/>
              <w:autoSpaceDN w:val="0"/>
              <w:adjustRightInd w:val="0"/>
              <w:rPr>
                <w:rFonts w:ascii="Arial" w:hAnsi="Arial" w:cs="Arial"/>
                <w:b/>
                <w:sz w:val="18"/>
                <w:szCs w:val="18"/>
              </w:rPr>
            </w:pPr>
          </w:p>
        </w:tc>
        <w:tc>
          <w:tcPr>
            <w:tcW w:w="1620" w:type="dxa"/>
          </w:tcPr>
          <w:p w:rsidR="009F75D7" w:rsidRPr="00B72333" w:rsidRDefault="009F75D7" w:rsidP="00451C44">
            <w:pPr>
              <w:rPr>
                <w:rFonts w:ascii="Arial" w:hAnsi="Arial" w:cs="Arial"/>
                <w:sz w:val="18"/>
                <w:szCs w:val="18"/>
              </w:rPr>
            </w:pPr>
            <w:r w:rsidRPr="00B72333">
              <w:rPr>
                <w:rFonts w:ascii="Arial" w:hAnsi="Arial" w:cs="Arial"/>
                <w:sz w:val="18"/>
                <w:szCs w:val="18"/>
              </w:rPr>
              <w:t>30</w:t>
            </w:r>
          </w:p>
        </w:tc>
        <w:tc>
          <w:tcPr>
            <w:tcW w:w="1744" w:type="dxa"/>
          </w:tcPr>
          <w:p w:rsidR="009F75D7" w:rsidRPr="001D132B" w:rsidRDefault="009F75D7" w:rsidP="00451C44">
            <w:pPr>
              <w:rPr>
                <w:rFonts w:ascii="Arial" w:hAnsi="Arial" w:cs="Arial"/>
                <w:sz w:val="18"/>
                <w:szCs w:val="18"/>
              </w:rPr>
            </w:pPr>
            <w:r w:rsidRPr="001D132B">
              <w:rPr>
                <w:rFonts w:ascii="Arial" w:hAnsi="Arial" w:cs="Arial"/>
                <w:sz w:val="18"/>
                <w:szCs w:val="18"/>
              </w:rPr>
              <w:t>30</w:t>
            </w:r>
            <w:r w:rsidR="003F5B86" w:rsidRPr="001D132B">
              <w:rPr>
                <w:rFonts w:ascii="Arial" w:hAnsi="Arial" w:cs="Arial"/>
                <w:sz w:val="18"/>
                <w:szCs w:val="18"/>
              </w:rPr>
              <w:t xml:space="preserve"> Revised</w:t>
            </w:r>
          </w:p>
        </w:tc>
      </w:tr>
      <w:tr w:rsidR="009F75D7" w:rsidRPr="00EC1123">
        <w:tc>
          <w:tcPr>
            <w:tcW w:w="1800" w:type="dxa"/>
          </w:tcPr>
          <w:p w:rsidR="009F75D7" w:rsidRPr="00FA08C5" w:rsidRDefault="009F75D7" w:rsidP="00451C44">
            <w:pPr>
              <w:rPr>
                <w:rFonts w:ascii="Arial" w:hAnsi="Arial" w:cs="Arial"/>
                <w:sz w:val="18"/>
                <w:szCs w:val="18"/>
              </w:rPr>
            </w:pPr>
            <w:r w:rsidRPr="00FA08C5">
              <w:rPr>
                <w:rFonts w:ascii="Arial" w:hAnsi="Arial" w:cs="Arial"/>
                <w:sz w:val="18"/>
                <w:szCs w:val="18"/>
              </w:rPr>
              <w:t>19</w:t>
            </w:r>
          </w:p>
        </w:tc>
        <w:tc>
          <w:tcPr>
            <w:tcW w:w="1800" w:type="dxa"/>
          </w:tcPr>
          <w:p w:rsidR="009F75D7" w:rsidRPr="001D132B" w:rsidRDefault="009F75D7" w:rsidP="00451C44">
            <w:pPr>
              <w:rPr>
                <w:rFonts w:ascii="Arial" w:hAnsi="Arial" w:cs="Arial"/>
                <w:sz w:val="18"/>
                <w:szCs w:val="18"/>
              </w:rPr>
            </w:pPr>
            <w:r w:rsidRPr="001D132B">
              <w:rPr>
                <w:rFonts w:ascii="Arial" w:hAnsi="Arial" w:cs="Arial"/>
                <w:sz w:val="18"/>
                <w:szCs w:val="18"/>
              </w:rPr>
              <w:t>19</w:t>
            </w:r>
            <w:r w:rsidR="003F5B86" w:rsidRPr="001D132B">
              <w:rPr>
                <w:rFonts w:ascii="Arial" w:hAnsi="Arial" w:cs="Arial"/>
                <w:sz w:val="18"/>
                <w:szCs w:val="18"/>
              </w:rPr>
              <w:t xml:space="preserve"> Revised</w:t>
            </w:r>
          </w:p>
        </w:tc>
        <w:tc>
          <w:tcPr>
            <w:tcW w:w="360" w:type="dxa"/>
          </w:tcPr>
          <w:p w:rsidR="009F75D7" w:rsidRPr="00B72333" w:rsidRDefault="009F75D7" w:rsidP="00B72333">
            <w:pPr>
              <w:autoSpaceDE w:val="0"/>
              <w:autoSpaceDN w:val="0"/>
              <w:adjustRightInd w:val="0"/>
              <w:rPr>
                <w:rFonts w:ascii="Arial" w:hAnsi="Arial" w:cs="Arial"/>
                <w:b/>
                <w:sz w:val="18"/>
                <w:szCs w:val="18"/>
              </w:rPr>
            </w:pPr>
          </w:p>
        </w:tc>
        <w:tc>
          <w:tcPr>
            <w:tcW w:w="1620" w:type="dxa"/>
          </w:tcPr>
          <w:p w:rsidR="009F75D7" w:rsidRPr="00B72333" w:rsidRDefault="009F75D7" w:rsidP="00451C44">
            <w:pPr>
              <w:rPr>
                <w:rFonts w:ascii="Arial" w:hAnsi="Arial" w:cs="Arial"/>
                <w:sz w:val="18"/>
                <w:szCs w:val="18"/>
              </w:rPr>
            </w:pPr>
            <w:r w:rsidRPr="00B72333">
              <w:rPr>
                <w:rFonts w:ascii="Arial" w:hAnsi="Arial" w:cs="Arial"/>
                <w:sz w:val="18"/>
                <w:szCs w:val="18"/>
              </w:rPr>
              <w:t xml:space="preserve">31 </w:t>
            </w:r>
          </w:p>
        </w:tc>
        <w:tc>
          <w:tcPr>
            <w:tcW w:w="1744" w:type="dxa"/>
          </w:tcPr>
          <w:p w:rsidR="009F75D7" w:rsidRPr="001D132B" w:rsidRDefault="009F75D7" w:rsidP="00451C44">
            <w:pPr>
              <w:rPr>
                <w:rFonts w:ascii="Arial" w:hAnsi="Arial" w:cs="Arial"/>
                <w:sz w:val="18"/>
                <w:szCs w:val="18"/>
              </w:rPr>
            </w:pPr>
            <w:r w:rsidRPr="001D132B">
              <w:rPr>
                <w:rFonts w:ascii="Arial" w:hAnsi="Arial" w:cs="Arial"/>
                <w:sz w:val="18"/>
                <w:szCs w:val="18"/>
              </w:rPr>
              <w:t>31 Revised</w:t>
            </w:r>
          </w:p>
        </w:tc>
      </w:tr>
      <w:tr w:rsidR="009F75D7" w:rsidRPr="00EC1123">
        <w:tc>
          <w:tcPr>
            <w:tcW w:w="1800" w:type="dxa"/>
          </w:tcPr>
          <w:p w:rsidR="009F75D7" w:rsidRPr="00FA08C5" w:rsidRDefault="009F75D7" w:rsidP="00451C44">
            <w:pPr>
              <w:rPr>
                <w:rFonts w:ascii="Arial" w:hAnsi="Arial" w:cs="Arial"/>
                <w:sz w:val="18"/>
                <w:szCs w:val="18"/>
              </w:rPr>
            </w:pPr>
            <w:r w:rsidRPr="00FA08C5">
              <w:rPr>
                <w:rFonts w:ascii="Arial" w:hAnsi="Arial" w:cs="Arial"/>
                <w:sz w:val="18"/>
                <w:szCs w:val="18"/>
              </w:rPr>
              <w:t>20</w:t>
            </w:r>
          </w:p>
        </w:tc>
        <w:tc>
          <w:tcPr>
            <w:tcW w:w="1800" w:type="dxa"/>
          </w:tcPr>
          <w:p w:rsidR="009F75D7" w:rsidRPr="001D132B" w:rsidRDefault="009F75D7" w:rsidP="00451C44">
            <w:pPr>
              <w:rPr>
                <w:rFonts w:ascii="Arial" w:hAnsi="Arial" w:cs="Arial"/>
                <w:sz w:val="18"/>
                <w:szCs w:val="18"/>
              </w:rPr>
            </w:pPr>
            <w:r w:rsidRPr="001D132B">
              <w:rPr>
                <w:rFonts w:ascii="Arial" w:hAnsi="Arial" w:cs="Arial"/>
                <w:sz w:val="18"/>
                <w:szCs w:val="18"/>
              </w:rPr>
              <w:t>20 Revised</w:t>
            </w:r>
          </w:p>
        </w:tc>
        <w:tc>
          <w:tcPr>
            <w:tcW w:w="360" w:type="dxa"/>
          </w:tcPr>
          <w:p w:rsidR="009F75D7" w:rsidRPr="00B72333" w:rsidRDefault="009F75D7" w:rsidP="00B72333">
            <w:pPr>
              <w:autoSpaceDE w:val="0"/>
              <w:autoSpaceDN w:val="0"/>
              <w:adjustRightInd w:val="0"/>
              <w:rPr>
                <w:rFonts w:ascii="Arial" w:hAnsi="Arial" w:cs="Arial"/>
                <w:b/>
                <w:sz w:val="18"/>
                <w:szCs w:val="18"/>
              </w:rPr>
            </w:pPr>
          </w:p>
        </w:tc>
        <w:tc>
          <w:tcPr>
            <w:tcW w:w="1620" w:type="dxa"/>
          </w:tcPr>
          <w:p w:rsidR="009F75D7" w:rsidRPr="00B72333" w:rsidRDefault="009F75D7" w:rsidP="00451C44">
            <w:pPr>
              <w:rPr>
                <w:rFonts w:ascii="Arial" w:hAnsi="Arial" w:cs="Arial"/>
                <w:sz w:val="18"/>
                <w:szCs w:val="18"/>
              </w:rPr>
            </w:pPr>
            <w:r w:rsidRPr="00B72333">
              <w:rPr>
                <w:rFonts w:ascii="Arial" w:hAnsi="Arial" w:cs="Arial"/>
                <w:sz w:val="18"/>
                <w:szCs w:val="18"/>
              </w:rPr>
              <w:t>32</w:t>
            </w:r>
          </w:p>
        </w:tc>
        <w:tc>
          <w:tcPr>
            <w:tcW w:w="1744" w:type="dxa"/>
          </w:tcPr>
          <w:p w:rsidR="009F75D7" w:rsidRPr="001D132B" w:rsidRDefault="009F75D7" w:rsidP="00451C44">
            <w:pPr>
              <w:rPr>
                <w:rFonts w:ascii="Arial" w:hAnsi="Arial" w:cs="Arial"/>
                <w:sz w:val="18"/>
                <w:szCs w:val="18"/>
              </w:rPr>
            </w:pPr>
            <w:r w:rsidRPr="001D132B">
              <w:rPr>
                <w:rFonts w:ascii="Arial" w:hAnsi="Arial" w:cs="Arial"/>
                <w:sz w:val="18"/>
                <w:szCs w:val="18"/>
              </w:rPr>
              <w:t>32 Revised</w:t>
            </w:r>
          </w:p>
        </w:tc>
      </w:tr>
      <w:tr w:rsidR="009F75D7" w:rsidRPr="00EC1123">
        <w:tc>
          <w:tcPr>
            <w:tcW w:w="1800" w:type="dxa"/>
          </w:tcPr>
          <w:p w:rsidR="009F75D7" w:rsidRPr="00FA08C5" w:rsidRDefault="009F75D7" w:rsidP="00451C44">
            <w:pPr>
              <w:rPr>
                <w:rFonts w:ascii="Arial" w:hAnsi="Arial" w:cs="Arial"/>
                <w:sz w:val="18"/>
                <w:szCs w:val="18"/>
              </w:rPr>
            </w:pPr>
            <w:r w:rsidRPr="00FA08C5">
              <w:rPr>
                <w:rFonts w:ascii="Arial" w:hAnsi="Arial" w:cs="Arial"/>
                <w:sz w:val="18"/>
                <w:szCs w:val="18"/>
              </w:rPr>
              <w:t>21</w:t>
            </w:r>
          </w:p>
        </w:tc>
        <w:tc>
          <w:tcPr>
            <w:tcW w:w="1800" w:type="dxa"/>
          </w:tcPr>
          <w:p w:rsidR="009F75D7" w:rsidRPr="001D132B" w:rsidRDefault="009F75D7" w:rsidP="00451C44">
            <w:pPr>
              <w:rPr>
                <w:rFonts w:ascii="Arial" w:hAnsi="Arial" w:cs="Arial"/>
                <w:sz w:val="18"/>
                <w:szCs w:val="18"/>
              </w:rPr>
            </w:pPr>
            <w:r w:rsidRPr="001D132B">
              <w:rPr>
                <w:rFonts w:ascii="Arial" w:hAnsi="Arial" w:cs="Arial"/>
                <w:sz w:val="18"/>
                <w:szCs w:val="18"/>
              </w:rPr>
              <w:t>21</w:t>
            </w:r>
            <w:r w:rsidR="003F5B86" w:rsidRPr="001D132B">
              <w:rPr>
                <w:rFonts w:ascii="Arial" w:hAnsi="Arial" w:cs="Arial"/>
                <w:sz w:val="18"/>
                <w:szCs w:val="18"/>
              </w:rPr>
              <w:t xml:space="preserve"> Revised</w:t>
            </w:r>
          </w:p>
        </w:tc>
        <w:tc>
          <w:tcPr>
            <w:tcW w:w="360" w:type="dxa"/>
          </w:tcPr>
          <w:p w:rsidR="009F75D7" w:rsidRPr="00B72333" w:rsidRDefault="009F75D7" w:rsidP="00B72333">
            <w:pPr>
              <w:autoSpaceDE w:val="0"/>
              <w:autoSpaceDN w:val="0"/>
              <w:adjustRightInd w:val="0"/>
              <w:rPr>
                <w:rFonts w:ascii="Arial" w:hAnsi="Arial" w:cs="Arial"/>
                <w:b/>
                <w:sz w:val="18"/>
                <w:szCs w:val="18"/>
              </w:rPr>
            </w:pPr>
          </w:p>
        </w:tc>
        <w:tc>
          <w:tcPr>
            <w:tcW w:w="1620" w:type="dxa"/>
          </w:tcPr>
          <w:p w:rsidR="009F75D7" w:rsidRPr="00B72333" w:rsidRDefault="009F75D7" w:rsidP="00451C44">
            <w:pPr>
              <w:rPr>
                <w:rFonts w:ascii="Arial" w:hAnsi="Arial" w:cs="Arial"/>
                <w:sz w:val="18"/>
                <w:szCs w:val="18"/>
              </w:rPr>
            </w:pPr>
            <w:r w:rsidRPr="00B72333">
              <w:rPr>
                <w:rFonts w:ascii="Arial" w:hAnsi="Arial" w:cs="Arial"/>
                <w:sz w:val="18"/>
                <w:szCs w:val="18"/>
              </w:rPr>
              <w:t>33</w:t>
            </w:r>
          </w:p>
        </w:tc>
        <w:tc>
          <w:tcPr>
            <w:tcW w:w="1744" w:type="dxa"/>
          </w:tcPr>
          <w:p w:rsidR="009F75D7" w:rsidRPr="001D132B" w:rsidRDefault="009F75D7" w:rsidP="00451C44">
            <w:pPr>
              <w:rPr>
                <w:rFonts w:ascii="Arial" w:hAnsi="Arial" w:cs="Arial"/>
                <w:sz w:val="18"/>
                <w:szCs w:val="18"/>
              </w:rPr>
            </w:pPr>
            <w:r w:rsidRPr="001D132B">
              <w:rPr>
                <w:rFonts w:ascii="Arial" w:hAnsi="Arial" w:cs="Arial"/>
                <w:sz w:val="18"/>
                <w:szCs w:val="18"/>
              </w:rPr>
              <w:t>33</w:t>
            </w:r>
            <w:r w:rsidR="003F5B86" w:rsidRPr="001D132B">
              <w:rPr>
                <w:rFonts w:ascii="Arial" w:hAnsi="Arial" w:cs="Arial"/>
                <w:sz w:val="18"/>
                <w:szCs w:val="18"/>
              </w:rPr>
              <w:t xml:space="preserve"> Revised</w:t>
            </w:r>
          </w:p>
        </w:tc>
      </w:tr>
      <w:tr w:rsidR="009F75D7" w:rsidRPr="00EC1123">
        <w:tc>
          <w:tcPr>
            <w:tcW w:w="1800" w:type="dxa"/>
          </w:tcPr>
          <w:p w:rsidR="009F75D7" w:rsidRPr="00FA08C5" w:rsidRDefault="009F75D7" w:rsidP="00451C44">
            <w:pPr>
              <w:rPr>
                <w:rFonts w:ascii="Arial" w:hAnsi="Arial" w:cs="Arial"/>
                <w:sz w:val="18"/>
                <w:szCs w:val="18"/>
              </w:rPr>
            </w:pPr>
            <w:r w:rsidRPr="00FA08C5">
              <w:rPr>
                <w:rFonts w:ascii="Arial" w:hAnsi="Arial" w:cs="Arial"/>
                <w:sz w:val="18"/>
                <w:szCs w:val="18"/>
              </w:rPr>
              <w:t>22</w:t>
            </w:r>
          </w:p>
        </w:tc>
        <w:tc>
          <w:tcPr>
            <w:tcW w:w="1800" w:type="dxa"/>
          </w:tcPr>
          <w:p w:rsidR="009F75D7" w:rsidRPr="001D132B" w:rsidRDefault="009F75D7" w:rsidP="00451C44">
            <w:pPr>
              <w:rPr>
                <w:rFonts w:ascii="Arial" w:hAnsi="Arial" w:cs="Arial"/>
                <w:sz w:val="18"/>
                <w:szCs w:val="18"/>
              </w:rPr>
            </w:pPr>
            <w:r w:rsidRPr="001D132B">
              <w:rPr>
                <w:rFonts w:ascii="Arial" w:hAnsi="Arial" w:cs="Arial"/>
                <w:sz w:val="18"/>
                <w:szCs w:val="18"/>
              </w:rPr>
              <w:t>22</w:t>
            </w:r>
            <w:r w:rsidR="003F5B86" w:rsidRPr="001D132B">
              <w:rPr>
                <w:rFonts w:ascii="Arial" w:hAnsi="Arial" w:cs="Arial"/>
                <w:sz w:val="18"/>
                <w:szCs w:val="18"/>
              </w:rPr>
              <w:t xml:space="preserve"> Revised</w:t>
            </w:r>
          </w:p>
        </w:tc>
        <w:tc>
          <w:tcPr>
            <w:tcW w:w="360" w:type="dxa"/>
          </w:tcPr>
          <w:p w:rsidR="009F75D7" w:rsidRPr="00B72333" w:rsidRDefault="009F75D7" w:rsidP="00B72333">
            <w:pPr>
              <w:autoSpaceDE w:val="0"/>
              <w:autoSpaceDN w:val="0"/>
              <w:adjustRightInd w:val="0"/>
              <w:rPr>
                <w:rFonts w:ascii="Arial" w:hAnsi="Arial" w:cs="Arial"/>
                <w:b/>
                <w:sz w:val="18"/>
                <w:szCs w:val="18"/>
              </w:rPr>
            </w:pPr>
          </w:p>
        </w:tc>
        <w:tc>
          <w:tcPr>
            <w:tcW w:w="1620" w:type="dxa"/>
          </w:tcPr>
          <w:p w:rsidR="009F75D7" w:rsidRPr="00B72333" w:rsidRDefault="009F75D7" w:rsidP="00451C44">
            <w:pPr>
              <w:rPr>
                <w:rFonts w:ascii="Arial" w:hAnsi="Arial" w:cs="Arial"/>
                <w:sz w:val="18"/>
                <w:szCs w:val="18"/>
              </w:rPr>
            </w:pPr>
            <w:r w:rsidRPr="00B72333">
              <w:rPr>
                <w:rFonts w:ascii="Arial" w:hAnsi="Arial" w:cs="Arial"/>
                <w:sz w:val="18"/>
                <w:szCs w:val="18"/>
              </w:rPr>
              <w:t xml:space="preserve">34 </w:t>
            </w:r>
          </w:p>
        </w:tc>
        <w:tc>
          <w:tcPr>
            <w:tcW w:w="1744" w:type="dxa"/>
          </w:tcPr>
          <w:p w:rsidR="009F75D7" w:rsidRPr="001D132B" w:rsidRDefault="009F75D7" w:rsidP="00451C44">
            <w:pPr>
              <w:rPr>
                <w:rFonts w:ascii="Arial" w:hAnsi="Arial" w:cs="Arial"/>
                <w:sz w:val="18"/>
                <w:szCs w:val="18"/>
              </w:rPr>
            </w:pPr>
            <w:r w:rsidRPr="001D132B">
              <w:rPr>
                <w:rFonts w:ascii="Arial" w:hAnsi="Arial" w:cs="Arial"/>
                <w:sz w:val="18"/>
                <w:szCs w:val="18"/>
              </w:rPr>
              <w:t>34 Revised</w:t>
            </w:r>
          </w:p>
        </w:tc>
      </w:tr>
      <w:tr w:rsidR="009F75D7" w:rsidRPr="00EC1123">
        <w:tc>
          <w:tcPr>
            <w:tcW w:w="1800" w:type="dxa"/>
          </w:tcPr>
          <w:p w:rsidR="009F75D7" w:rsidRPr="00FA08C5" w:rsidRDefault="009F75D7" w:rsidP="00451C44">
            <w:pPr>
              <w:rPr>
                <w:rFonts w:ascii="Arial" w:hAnsi="Arial" w:cs="Arial"/>
                <w:sz w:val="18"/>
                <w:szCs w:val="18"/>
              </w:rPr>
            </w:pPr>
            <w:r w:rsidRPr="00FA08C5">
              <w:rPr>
                <w:rFonts w:ascii="Arial" w:hAnsi="Arial" w:cs="Arial"/>
                <w:sz w:val="18"/>
                <w:szCs w:val="18"/>
              </w:rPr>
              <w:t>23</w:t>
            </w:r>
          </w:p>
        </w:tc>
        <w:tc>
          <w:tcPr>
            <w:tcW w:w="1800" w:type="dxa"/>
          </w:tcPr>
          <w:p w:rsidR="009F75D7" w:rsidRPr="001D132B" w:rsidRDefault="009F75D7" w:rsidP="00451C44">
            <w:pPr>
              <w:rPr>
                <w:rFonts w:ascii="Arial" w:hAnsi="Arial" w:cs="Arial"/>
                <w:sz w:val="18"/>
                <w:szCs w:val="18"/>
              </w:rPr>
            </w:pPr>
            <w:r w:rsidRPr="001D132B">
              <w:rPr>
                <w:rFonts w:ascii="Arial" w:hAnsi="Arial" w:cs="Arial"/>
                <w:sz w:val="18"/>
                <w:szCs w:val="18"/>
              </w:rPr>
              <w:t>23 Revised</w:t>
            </w:r>
          </w:p>
        </w:tc>
        <w:tc>
          <w:tcPr>
            <w:tcW w:w="360" w:type="dxa"/>
          </w:tcPr>
          <w:p w:rsidR="009F75D7" w:rsidRPr="00B72333" w:rsidRDefault="009F75D7" w:rsidP="00B72333">
            <w:pPr>
              <w:autoSpaceDE w:val="0"/>
              <w:autoSpaceDN w:val="0"/>
              <w:adjustRightInd w:val="0"/>
              <w:rPr>
                <w:rFonts w:ascii="Arial" w:hAnsi="Arial" w:cs="Arial"/>
                <w:b/>
                <w:sz w:val="18"/>
                <w:szCs w:val="18"/>
              </w:rPr>
            </w:pPr>
          </w:p>
        </w:tc>
        <w:tc>
          <w:tcPr>
            <w:tcW w:w="1620" w:type="dxa"/>
          </w:tcPr>
          <w:p w:rsidR="009F75D7" w:rsidRPr="00B72333" w:rsidRDefault="009F75D7" w:rsidP="00A25BD0">
            <w:pPr>
              <w:rPr>
                <w:rFonts w:ascii="Arial" w:hAnsi="Arial" w:cs="Arial"/>
                <w:sz w:val="18"/>
                <w:szCs w:val="18"/>
              </w:rPr>
            </w:pPr>
            <w:r w:rsidRPr="00B72333">
              <w:rPr>
                <w:rFonts w:ascii="Arial" w:hAnsi="Arial" w:cs="Arial"/>
                <w:sz w:val="18"/>
                <w:szCs w:val="18"/>
              </w:rPr>
              <w:t xml:space="preserve">35 </w:t>
            </w:r>
          </w:p>
        </w:tc>
        <w:tc>
          <w:tcPr>
            <w:tcW w:w="1744" w:type="dxa"/>
          </w:tcPr>
          <w:p w:rsidR="009F75D7" w:rsidRPr="001D132B" w:rsidRDefault="009F75D7" w:rsidP="00451C44">
            <w:pPr>
              <w:rPr>
                <w:rFonts w:ascii="Arial" w:hAnsi="Arial" w:cs="Arial"/>
                <w:sz w:val="18"/>
                <w:szCs w:val="18"/>
              </w:rPr>
            </w:pPr>
            <w:r w:rsidRPr="001D132B">
              <w:rPr>
                <w:rFonts w:ascii="Arial" w:hAnsi="Arial" w:cs="Arial"/>
                <w:sz w:val="18"/>
                <w:szCs w:val="18"/>
              </w:rPr>
              <w:t>35 Revised</w:t>
            </w:r>
          </w:p>
        </w:tc>
      </w:tr>
      <w:tr w:rsidR="009F75D7" w:rsidRPr="00EC1123">
        <w:tc>
          <w:tcPr>
            <w:tcW w:w="1800" w:type="dxa"/>
          </w:tcPr>
          <w:p w:rsidR="009F75D7" w:rsidRPr="00FA08C5" w:rsidRDefault="009F75D7" w:rsidP="00451C44">
            <w:pPr>
              <w:rPr>
                <w:rFonts w:ascii="Arial" w:hAnsi="Arial" w:cs="Arial"/>
                <w:sz w:val="18"/>
                <w:szCs w:val="18"/>
              </w:rPr>
            </w:pPr>
            <w:r w:rsidRPr="00FA08C5">
              <w:rPr>
                <w:rFonts w:ascii="Arial" w:hAnsi="Arial" w:cs="Arial"/>
                <w:sz w:val="18"/>
                <w:szCs w:val="18"/>
              </w:rPr>
              <w:t>24</w:t>
            </w:r>
          </w:p>
        </w:tc>
        <w:tc>
          <w:tcPr>
            <w:tcW w:w="1800" w:type="dxa"/>
          </w:tcPr>
          <w:p w:rsidR="009F75D7" w:rsidRPr="001D132B" w:rsidRDefault="009F75D7" w:rsidP="00451C44">
            <w:pPr>
              <w:rPr>
                <w:rFonts w:ascii="Arial" w:hAnsi="Arial" w:cs="Arial"/>
                <w:sz w:val="18"/>
                <w:szCs w:val="18"/>
              </w:rPr>
            </w:pPr>
            <w:r w:rsidRPr="001D132B">
              <w:rPr>
                <w:rFonts w:ascii="Arial" w:hAnsi="Arial" w:cs="Arial"/>
                <w:sz w:val="18"/>
                <w:szCs w:val="18"/>
              </w:rPr>
              <w:t>24 Revised</w:t>
            </w:r>
          </w:p>
        </w:tc>
        <w:tc>
          <w:tcPr>
            <w:tcW w:w="360" w:type="dxa"/>
          </w:tcPr>
          <w:p w:rsidR="009F75D7" w:rsidRPr="00B72333" w:rsidRDefault="009F75D7" w:rsidP="00B72333">
            <w:pPr>
              <w:autoSpaceDE w:val="0"/>
              <w:autoSpaceDN w:val="0"/>
              <w:adjustRightInd w:val="0"/>
              <w:rPr>
                <w:rFonts w:ascii="Arial" w:hAnsi="Arial" w:cs="Arial"/>
                <w:b/>
                <w:sz w:val="18"/>
                <w:szCs w:val="18"/>
              </w:rPr>
            </w:pPr>
          </w:p>
        </w:tc>
        <w:tc>
          <w:tcPr>
            <w:tcW w:w="1620" w:type="dxa"/>
          </w:tcPr>
          <w:p w:rsidR="009F75D7" w:rsidRPr="00B72333" w:rsidRDefault="009F75D7" w:rsidP="00451C44">
            <w:pPr>
              <w:rPr>
                <w:rFonts w:ascii="Arial" w:hAnsi="Arial" w:cs="Arial"/>
                <w:sz w:val="18"/>
                <w:szCs w:val="18"/>
              </w:rPr>
            </w:pPr>
            <w:r w:rsidRPr="00B72333">
              <w:rPr>
                <w:rFonts w:ascii="Arial" w:hAnsi="Arial" w:cs="Arial"/>
                <w:sz w:val="18"/>
                <w:szCs w:val="18"/>
              </w:rPr>
              <w:t>36</w:t>
            </w:r>
          </w:p>
        </w:tc>
        <w:tc>
          <w:tcPr>
            <w:tcW w:w="1744" w:type="dxa"/>
          </w:tcPr>
          <w:p w:rsidR="009F75D7" w:rsidRPr="001D132B" w:rsidRDefault="009F75D7" w:rsidP="003F5B86">
            <w:pPr>
              <w:rPr>
                <w:rFonts w:ascii="Arial" w:hAnsi="Arial" w:cs="Arial"/>
                <w:sz w:val="18"/>
                <w:szCs w:val="18"/>
              </w:rPr>
            </w:pPr>
            <w:r w:rsidRPr="001D132B">
              <w:rPr>
                <w:rFonts w:ascii="Arial" w:hAnsi="Arial" w:cs="Arial"/>
                <w:sz w:val="18"/>
                <w:szCs w:val="18"/>
              </w:rPr>
              <w:t xml:space="preserve">36 </w:t>
            </w:r>
            <w:r w:rsidR="003F5B86" w:rsidRPr="001D132B">
              <w:rPr>
                <w:rFonts w:ascii="Arial" w:hAnsi="Arial" w:cs="Arial"/>
                <w:sz w:val="18"/>
                <w:szCs w:val="18"/>
              </w:rPr>
              <w:t>Removed</w:t>
            </w:r>
          </w:p>
        </w:tc>
      </w:tr>
      <w:tr w:rsidR="009F75D7" w:rsidRPr="00EC1123">
        <w:tc>
          <w:tcPr>
            <w:tcW w:w="1800" w:type="dxa"/>
          </w:tcPr>
          <w:p w:rsidR="009F75D7" w:rsidRPr="00FA08C5" w:rsidRDefault="009F75D7" w:rsidP="00451C44">
            <w:pPr>
              <w:rPr>
                <w:rFonts w:ascii="Arial" w:hAnsi="Arial" w:cs="Arial"/>
                <w:sz w:val="18"/>
                <w:szCs w:val="18"/>
              </w:rPr>
            </w:pPr>
            <w:r w:rsidRPr="00FA08C5">
              <w:rPr>
                <w:rFonts w:ascii="Arial" w:hAnsi="Arial" w:cs="Arial"/>
                <w:sz w:val="18"/>
                <w:szCs w:val="18"/>
              </w:rPr>
              <w:t xml:space="preserve">25                               </w:t>
            </w:r>
          </w:p>
        </w:tc>
        <w:tc>
          <w:tcPr>
            <w:tcW w:w="1800" w:type="dxa"/>
          </w:tcPr>
          <w:p w:rsidR="009F75D7" w:rsidRPr="001D132B" w:rsidRDefault="009F75D7" w:rsidP="00451C44">
            <w:pPr>
              <w:rPr>
                <w:rFonts w:ascii="Arial" w:hAnsi="Arial" w:cs="Arial"/>
                <w:sz w:val="18"/>
                <w:szCs w:val="18"/>
              </w:rPr>
            </w:pPr>
            <w:r w:rsidRPr="001D132B">
              <w:rPr>
                <w:rFonts w:ascii="Arial" w:hAnsi="Arial" w:cs="Arial"/>
                <w:sz w:val="18"/>
                <w:szCs w:val="18"/>
              </w:rPr>
              <w:t>25 Revised</w:t>
            </w:r>
          </w:p>
        </w:tc>
        <w:tc>
          <w:tcPr>
            <w:tcW w:w="360" w:type="dxa"/>
          </w:tcPr>
          <w:p w:rsidR="009F75D7" w:rsidRPr="00B72333" w:rsidRDefault="009F75D7" w:rsidP="00B72333">
            <w:pPr>
              <w:autoSpaceDE w:val="0"/>
              <w:autoSpaceDN w:val="0"/>
              <w:adjustRightInd w:val="0"/>
              <w:rPr>
                <w:rFonts w:ascii="Arial" w:hAnsi="Arial" w:cs="Arial"/>
                <w:b/>
                <w:sz w:val="18"/>
                <w:szCs w:val="18"/>
              </w:rPr>
            </w:pPr>
          </w:p>
        </w:tc>
        <w:tc>
          <w:tcPr>
            <w:tcW w:w="1620" w:type="dxa"/>
          </w:tcPr>
          <w:p w:rsidR="009F75D7" w:rsidRPr="00B72333" w:rsidRDefault="009F75D7" w:rsidP="00451C44">
            <w:pPr>
              <w:rPr>
                <w:rFonts w:ascii="Arial" w:hAnsi="Arial" w:cs="Arial"/>
                <w:sz w:val="18"/>
                <w:szCs w:val="18"/>
              </w:rPr>
            </w:pPr>
            <w:r w:rsidRPr="00B72333">
              <w:rPr>
                <w:rFonts w:ascii="Arial" w:hAnsi="Arial" w:cs="Arial"/>
                <w:sz w:val="18"/>
                <w:szCs w:val="18"/>
              </w:rPr>
              <w:t>37</w:t>
            </w:r>
          </w:p>
        </w:tc>
        <w:tc>
          <w:tcPr>
            <w:tcW w:w="1744" w:type="dxa"/>
          </w:tcPr>
          <w:p w:rsidR="009F75D7" w:rsidRPr="001D132B" w:rsidRDefault="009F75D7" w:rsidP="00451C44">
            <w:pPr>
              <w:rPr>
                <w:rFonts w:ascii="Arial" w:hAnsi="Arial" w:cs="Arial"/>
                <w:sz w:val="18"/>
                <w:szCs w:val="18"/>
              </w:rPr>
            </w:pPr>
            <w:r w:rsidRPr="001D132B">
              <w:rPr>
                <w:rFonts w:ascii="Arial" w:hAnsi="Arial" w:cs="Arial"/>
                <w:sz w:val="18"/>
                <w:szCs w:val="18"/>
              </w:rPr>
              <w:t>37 Re</w:t>
            </w:r>
            <w:r w:rsidR="003F5B86" w:rsidRPr="001D132B">
              <w:rPr>
                <w:rFonts w:ascii="Arial" w:hAnsi="Arial" w:cs="Arial"/>
                <w:sz w:val="18"/>
                <w:szCs w:val="18"/>
              </w:rPr>
              <w:t>moved</w:t>
            </w:r>
          </w:p>
        </w:tc>
      </w:tr>
      <w:tr w:rsidR="009F75D7" w:rsidRPr="00EC1123">
        <w:tc>
          <w:tcPr>
            <w:tcW w:w="1800" w:type="dxa"/>
          </w:tcPr>
          <w:p w:rsidR="009F75D7" w:rsidRPr="00FA08C5" w:rsidRDefault="009F75D7" w:rsidP="00451C44">
            <w:pPr>
              <w:rPr>
                <w:rFonts w:ascii="Arial" w:hAnsi="Arial" w:cs="Arial"/>
                <w:sz w:val="18"/>
                <w:szCs w:val="18"/>
              </w:rPr>
            </w:pPr>
            <w:r w:rsidRPr="00FA08C5">
              <w:rPr>
                <w:rFonts w:ascii="Arial" w:hAnsi="Arial" w:cs="Arial"/>
                <w:sz w:val="18"/>
                <w:szCs w:val="18"/>
              </w:rPr>
              <w:t xml:space="preserve">26 </w:t>
            </w:r>
          </w:p>
        </w:tc>
        <w:tc>
          <w:tcPr>
            <w:tcW w:w="1800" w:type="dxa"/>
          </w:tcPr>
          <w:p w:rsidR="009F75D7" w:rsidRPr="001D132B" w:rsidRDefault="009F75D7" w:rsidP="00451C44">
            <w:pPr>
              <w:rPr>
                <w:rFonts w:ascii="Arial" w:hAnsi="Arial" w:cs="Arial"/>
                <w:sz w:val="18"/>
                <w:szCs w:val="18"/>
              </w:rPr>
            </w:pPr>
            <w:r w:rsidRPr="001D132B">
              <w:rPr>
                <w:rFonts w:ascii="Arial" w:hAnsi="Arial" w:cs="Arial"/>
                <w:sz w:val="18"/>
                <w:szCs w:val="18"/>
              </w:rPr>
              <w:t>26 Revised</w:t>
            </w:r>
          </w:p>
        </w:tc>
        <w:tc>
          <w:tcPr>
            <w:tcW w:w="360" w:type="dxa"/>
          </w:tcPr>
          <w:p w:rsidR="009F75D7" w:rsidRPr="00B72333" w:rsidRDefault="009F75D7" w:rsidP="00B72333">
            <w:pPr>
              <w:autoSpaceDE w:val="0"/>
              <w:autoSpaceDN w:val="0"/>
              <w:adjustRightInd w:val="0"/>
              <w:rPr>
                <w:rFonts w:ascii="Arial" w:hAnsi="Arial" w:cs="Arial"/>
                <w:b/>
                <w:sz w:val="18"/>
                <w:szCs w:val="18"/>
              </w:rPr>
            </w:pPr>
          </w:p>
        </w:tc>
        <w:tc>
          <w:tcPr>
            <w:tcW w:w="1620" w:type="dxa"/>
          </w:tcPr>
          <w:p w:rsidR="009F75D7" w:rsidRPr="00B72333" w:rsidRDefault="009F75D7" w:rsidP="00451C44">
            <w:pPr>
              <w:rPr>
                <w:rFonts w:ascii="Arial" w:hAnsi="Arial" w:cs="Arial"/>
                <w:sz w:val="18"/>
                <w:szCs w:val="18"/>
              </w:rPr>
            </w:pPr>
            <w:r w:rsidRPr="00B72333">
              <w:rPr>
                <w:rFonts w:ascii="Arial" w:hAnsi="Arial" w:cs="Arial"/>
                <w:sz w:val="18"/>
                <w:szCs w:val="18"/>
              </w:rPr>
              <w:t xml:space="preserve">38 </w:t>
            </w:r>
          </w:p>
        </w:tc>
        <w:tc>
          <w:tcPr>
            <w:tcW w:w="1744" w:type="dxa"/>
          </w:tcPr>
          <w:p w:rsidR="009F75D7" w:rsidRPr="001D132B" w:rsidRDefault="009F75D7" w:rsidP="00451C44">
            <w:pPr>
              <w:rPr>
                <w:rFonts w:ascii="Arial" w:hAnsi="Arial" w:cs="Arial"/>
                <w:sz w:val="18"/>
                <w:szCs w:val="18"/>
              </w:rPr>
            </w:pPr>
            <w:r w:rsidRPr="001D132B">
              <w:rPr>
                <w:rFonts w:ascii="Arial" w:hAnsi="Arial" w:cs="Arial"/>
                <w:sz w:val="18"/>
                <w:szCs w:val="18"/>
              </w:rPr>
              <w:t>38 Re</w:t>
            </w:r>
            <w:r w:rsidR="003F5B86" w:rsidRPr="001D132B">
              <w:rPr>
                <w:rFonts w:ascii="Arial" w:hAnsi="Arial" w:cs="Arial"/>
                <w:sz w:val="18"/>
                <w:szCs w:val="18"/>
              </w:rPr>
              <w:t>moved</w:t>
            </w:r>
          </w:p>
        </w:tc>
      </w:tr>
      <w:tr w:rsidR="009F75D7" w:rsidRPr="00EC1123">
        <w:tc>
          <w:tcPr>
            <w:tcW w:w="1800" w:type="dxa"/>
            <w:tcBorders>
              <w:bottom w:val="single" w:sz="12" w:space="0" w:color="auto"/>
            </w:tcBorders>
          </w:tcPr>
          <w:p w:rsidR="009F75D7" w:rsidRPr="00FA08C5" w:rsidRDefault="009F75D7" w:rsidP="00451C44">
            <w:pPr>
              <w:rPr>
                <w:rFonts w:ascii="Arial" w:hAnsi="Arial" w:cs="Arial"/>
                <w:sz w:val="18"/>
                <w:szCs w:val="18"/>
              </w:rPr>
            </w:pPr>
            <w:r w:rsidRPr="00FA08C5">
              <w:rPr>
                <w:rFonts w:ascii="Arial" w:hAnsi="Arial" w:cs="Arial"/>
                <w:sz w:val="18"/>
                <w:szCs w:val="18"/>
              </w:rPr>
              <w:t xml:space="preserve">27 </w:t>
            </w:r>
          </w:p>
        </w:tc>
        <w:tc>
          <w:tcPr>
            <w:tcW w:w="1800" w:type="dxa"/>
            <w:tcBorders>
              <w:bottom w:val="single" w:sz="12" w:space="0" w:color="auto"/>
            </w:tcBorders>
          </w:tcPr>
          <w:p w:rsidR="009F75D7" w:rsidRPr="001D132B" w:rsidRDefault="003F5B86" w:rsidP="00451C44">
            <w:pPr>
              <w:rPr>
                <w:rFonts w:ascii="Arial" w:hAnsi="Arial" w:cs="Arial"/>
                <w:sz w:val="18"/>
                <w:szCs w:val="18"/>
              </w:rPr>
            </w:pPr>
            <w:r w:rsidRPr="001D132B">
              <w:rPr>
                <w:rFonts w:ascii="Arial" w:hAnsi="Arial" w:cs="Arial"/>
                <w:sz w:val="18"/>
                <w:szCs w:val="18"/>
              </w:rPr>
              <w:t>27 Revised</w:t>
            </w:r>
          </w:p>
        </w:tc>
        <w:tc>
          <w:tcPr>
            <w:tcW w:w="360" w:type="dxa"/>
            <w:tcBorders>
              <w:bottom w:val="single" w:sz="12" w:space="0" w:color="auto"/>
            </w:tcBorders>
          </w:tcPr>
          <w:p w:rsidR="009F75D7" w:rsidRPr="00B72333" w:rsidRDefault="009F75D7" w:rsidP="00B72333">
            <w:pPr>
              <w:autoSpaceDE w:val="0"/>
              <w:autoSpaceDN w:val="0"/>
              <w:adjustRightInd w:val="0"/>
              <w:rPr>
                <w:rFonts w:ascii="Arial" w:hAnsi="Arial" w:cs="Arial"/>
                <w:b/>
                <w:sz w:val="18"/>
                <w:szCs w:val="18"/>
              </w:rPr>
            </w:pPr>
          </w:p>
        </w:tc>
        <w:tc>
          <w:tcPr>
            <w:tcW w:w="1620" w:type="dxa"/>
            <w:tcBorders>
              <w:bottom w:val="single" w:sz="12" w:space="0" w:color="auto"/>
            </w:tcBorders>
          </w:tcPr>
          <w:p w:rsidR="009F75D7" w:rsidRPr="00B72333" w:rsidRDefault="009F75D7" w:rsidP="00451C44">
            <w:pPr>
              <w:rPr>
                <w:rFonts w:ascii="Arial" w:hAnsi="Arial" w:cs="Arial"/>
                <w:sz w:val="18"/>
                <w:szCs w:val="18"/>
              </w:rPr>
            </w:pPr>
          </w:p>
        </w:tc>
        <w:tc>
          <w:tcPr>
            <w:tcW w:w="1744" w:type="dxa"/>
            <w:tcBorders>
              <w:bottom w:val="single" w:sz="12" w:space="0" w:color="auto"/>
            </w:tcBorders>
          </w:tcPr>
          <w:p w:rsidR="009F75D7" w:rsidRPr="00B72333" w:rsidRDefault="009F75D7" w:rsidP="00451C44">
            <w:pPr>
              <w:rPr>
                <w:rFonts w:ascii="Arial" w:hAnsi="Arial" w:cs="Arial"/>
                <w:sz w:val="18"/>
                <w:szCs w:val="18"/>
              </w:rPr>
            </w:pPr>
          </w:p>
        </w:tc>
      </w:tr>
    </w:tbl>
    <w:p w:rsidR="009F75D7" w:rsidRDefault="009F75D7" w:rsidP="00DA6A16">
      <w:pPr>
        <w:widowControl w:val="0"/>
        <w:tabs>
          <w:tab w:val="left" w:pos="720"/>
        </w:tabs>
        <w:rPr>
          <w:sz w:val="22"/>
          <w:szCs w:val="22"/>
        </w:rPr>
      </w:pPr>
    </w:p>
    <w:p w:rsidR="009F75D7" w:rsidRPr="005D69BA" w:rsidRDefault="009F75D7" w:rsidP="00DA6A16">
      <w:pPr>
        <w:widowControl w:val="0"/>
        <w:tabs>
          <w:tab w:val="left" w:pos="720"/>
        </w:tabs>
        <w:rPr>
          <w:sz w:val="22"/>
          <w:szCs w:val="22"/>
        </w:rPr>
      </w:pPr>
    </w:p>
    <w:p w:rsidR="009F75D7" w:rsidRDefault="009F75D7" w:rsidP="00DA6A16">
      <w:pPr>
        <w:widowControl w:val="0"/>
        <w:tabs>
          <w:tab w:val="left" w:pos="720"/>
        </w:tabs>
        <w:rPr>
          <w:rFonts w:ascii="Arial" w:hAnsi="Arial" w:cs="Arial"/>
          <w:b/>
          <w:sz w:val="28"/>
          <w:szCs w:val="28"/>
        </w:rPr>
      </w:pPr>
      <w:r w:rsidRPr="0008136E">
        <w:rPr>
          <w:rFonts w:ascii="Arial" w:hAnsi="Arial" w:cs="Arial"/>
          <w:b/>
          <w:sz w:val="28"/>
          <w:szCs w:val="28"/>
        </w:rPr>
        <w:t xml:space="preserve">I. </w:t>
      </w:r>
      <w:r>
        <w:rPr>
          <w:rFonts w:ascii="Arial" w:hAnsi="Arial" w:cs="Arial"/>
          <w:b/>
          <w:sz w:val="28"/>
          <w:szCs w:val="28"/>
        </w:rPr>
        <w:tab/>
      </w:r>
      <w:r w:rsidRPr="0008136E">
        <w:rPr>
          <w:rFonts w:ascii="Arial" w:hAnsi="Arial" w:cs="Arial"/>
          <w:b/>
          <w:sz w:val="28"/>
          <w:szCs w:val="28"/>
        </w:rPr>
        <w:t>LEARNING OBJECTIVES</w:t>
      </w:r>
    </w:p>
    <w:p w:rsidR="009F75D7" w:rsidRPr="00E07C9C" w:rsidRDefault="009F75D7" w:rsidP="00DA6A16">
      <w:pPr>
        <w:widowControl w:val="0"/>
        <w:tabs>
          <w:tab w:val="left" w:pos="720"/>
        </w:tabs>
        <w:ind w:left="1080" w:hanging="360"/>
        <w:rPr>
          <w:b/>
          <w:sz w:val="22"/>
          <w:szCs w:val="22"/>
        </w:rPr>
      </w:pPr>
    </w:p>
    <w:p w:rsidR="009F75D7" w:rsidRPr="00BD5E71" w:rsidRDefault="009F75D7" w:rsidP="000638F8">
      <w:pPr>
        <w:numPr>
          <w:ilvl w:val="0"/>
          <w:numId w:val="1"/>
        </w:numPr>
        <w:tabs>
          <w:tab w:val="clear" w:pos="720"/>
        </w:tabs>
        <w:spacing w:after="120"/>
        <w:ind w:left="1080" w:hanging="360"/>
        <w:rPr>
          <w:sz w:val="22"/>
          <w:szCs w:val="22"/>
        </w:rPr>
      </w:pPr>
      <w:r w:rsidRPr="00BD5E71">
        <w:rPr>
          <w:sz w:val="22"/>
          <w:szCs w:val="22"/>
        </w:rPr>
        <w:t>Discuss the three major influences on pricing decisions</w:t>
      </w:r>
      <w:r w:rsidR="002F7DEF">
        <w:rPr>
          <w:sz w:val="22"/>
          <w:szCs w:val="22"/>
        </w:rPr>
        <w:t>.</w:t>
      </w:r>
    </w:p>
    <w:p w:rsidR="009F75D7" w:rsidRPr="005D0D39" w:rsidRDefault="009F75D7" w:rsidP="005D0D39">
      <w:pPr>
        <w:numPr>
          <w:ilvl w:val="0"/>
          <w:numId w:val="1"/>
        </w:numPr>
        <w:tabs>
          <w:tab w:val="clear" w:pos="720"/>
        </w:tabs>
        <w:spacing w:after="120"/>
        <w:ind w:left="1080" w:hanging="360"/>
        <w:rPr>
          <w:sz w:val="22"/>
          <w:szCs w:val="22"/>
        </w:rPr>
      </w:pPr>
      <w:r>
        <w:rPr>
          <w:sz w:val="22"/>
          <w:szCs w:val="22"/>
        </w:rPr>
        <w:t>Understand how companies make long</w:t>
      </w:r>
      <w:r w:rsidRPr="00BD5E71">
        <w:rPr>
          <w:sz w:val="22"/>
          <w:szCs w:val="22"/>
        </w:rPr>
        <w:t>-run pricing decisi</w:t>
      </w:r>
      <w:r w:rsidRPr="005D0D39">
        <w:rPr>
          <w:sz w:val="22"/>
          <w:szCs w:val="22"/>
        </w:rPr>
        <w:t>ons</w:t>
      </w:r>
      <w:r w:rsidR="002F7DEF">
        <w:rPr>
          <w:sz w:val="22"/>
          <w:szCs w:val="22"/>
        </w:rPr>
        <w:t>.</w:t>
      </w:r>
    </w:p>
    <w:p w:rsidR="009F75D7" w:rsidRPr="00BD5E71" w:rsidRDefault="009F75D7" w:rsidP="000638F8">
      <w:pPr>
        <w:numPr>
          <w:ilvl w:val="0"/>
          <w:numId w:val="1"/>
        </w:numPr>
        <w:tabs>
          <w:tab w:val="clear" w:pos="720"/>
        </w:tabs>
        <w:spacing w:after="120"/>
        <w:ind w:left="1080" w:hanging="360"/>
        <w:rPr>
          <w:sz w:val="22"/>
          <w:szCs w:val="22"/>
        </w:rPr>
      </w:pPr>
      <w:r w:rsidRPr="00BD5E71">
        <w:rPr>
          <w:sz w:val="22"/>
          <w:szCs w:val="22"/>
        </w:rPr>
        <w:t>Price products using the target-costing approach</w:t>
      </w:r>
      <w:r w:rsidR="002F7DEF">
        <w:rPr>
          <w:sz w:val="22"/>
          <w:szCs w:val="22"/>
        </w:rPr>
        <w:t>.</w:t>
      </w:r>
    </w:p>
    <w:p w:rsidR="009F75D7" w:rsidRPr="00BD5E71" w:rsidRDefault="009F75D7" w:rsidP="000638F8">
      <w:pPr>
        <w:numPr>
          <w:ilvl w:val="0"/>
          <w:numId w:val="1"/>
        </w:numPr>
        <w:tabs>
          <w:tab w:val="clear" w:pos="720"/>
        </w:tabs>
        <w:spacing w:after="120"/>
        <w:ind w:left="1080" w:hanging="360"/>
        <w:rPr>
          <w:sz w:val="22"/>
          <w:szCs w:val="22"/>
        </w:rPr>
      </w:pPr>
      <w:r w:rsidRPr="00BD5E71">
        <w:rPr>
          <w:sz w:val="22"/>
          <w:szCs w:val="22"/>
        </w:rPr>
        <w:t>Apply the concepts of cost incurrence and locked-in costs</w:t>
      </w:r>
      <w:r w:rsidR="002F7DEF">
        <w:rPr>
          <w:sz w:val="22"/>
          <w:szCs w:val="22"/>
        </w:rPr>
        <w:t>.</w:t>
      </w:r>
    </w:p>
    <w:p w:rsidR="009F75D7" w:rsidRPr="00BD5E71" w:rsidRDefault="009F75D7" w:rsidP="000638F8">
      <w:pPr>
        <w:numPr>
          <w:ilvl w:val="0"/>
          <w:numId w:val="1"/>
        </w:numPr>
        <w:tabs>
          <w:tab w:val="clear" w:pos="720"/>
        </w:tabs>
        <w:spacing w:after="120"/>
        <w:ind w:left="1080" w:hanging="360"/>
        <w:rPr>
          <w:sz w:val="22"/>
          <w:szCs w:val="22"/>
        </w:rPr>
      </w:pPr>
      <w:r w:rsidRPr="00BD5E71">
        <w:rPr>
          <w:sz w:val="22"/>
          <w:szCs w:val="22"/>
        </w:rPr>
        <w:t>Price products using the cost-plus approach</w:t>
      </w:r>
      <w:r w:rsidR="002F7DEF">
        <w:rPr>
          <w:sz w:val="22"/>
          <w:szCs w:val="22"/>
        </w:rPr>
        <w:t>.</w:t>
      </w:r>
    </w:p>
    <w:p w:rsidR="009F75D7" w:rsidRPr="00BD5E71" w:rsidRDefault="009F75D7" w:rsidP="000638F8">
      <w:pPr>
        <w:numPr>
          <w:ilvl w:val="0"/>
          <w:numId w:val="1"/>
        </w:numPr>
        <w:tabs>
          <w:tab w:val="clear" w:pos="720"/>
        </w:tabs>
        <w:spacing w:after="120"/>
        <w:ind w:left="1080" w:hanging="360"/>
        <w:rPr>
          <w:sz w:val="22"/>
          <w:szCs w:val="22"/>
        </w:rPr>
      </w:pPr>
      <w:r w:rsidRPr="00BD5E71">
        <w:rPr>
          <w:sz w:val="22"/>
          <w:szCs w:val="22"/>
        </w:rPr>
        <w:t>Use life-cycle budgeting and costing when making pricing decisions</w:t>
      </w:r>
      <w:r w:rsidR="002F7DEF">
        <w:rPr>
          <w:sz w:val="22"/>
          <w:szCs w:val="22"/>
        </w:rPr>
        <w:t>.</w:t>
      </w:r>
    </w:p>
    <w:p w:rsidR="009F75D7" w:rsidRPr="00BD5E71" w:rsidRDefault="009F75D7" w:rsidP="000638F8">
      <w:pPr>
        <w:numPr>
          <w:ilvl w:val="0"/>
          <w:numId w:val="1"/>
        </w:numPr>
        <w:tabs>
          <w:tab w:val="clear" w:pos="720"/>
        </w:tabs>
        <w:spacing w:after="120"/>
        <w:ind w:left="1080" w:hanging="360"/>
        <w:rPr>
          <w:sz w:val="22"/>
          <w:szCs w:val="22"/>
        </w:rPr>
      </w:pPr>
      <w:r w:rsidRPr="00BD5E71">
        <w:rPr>
          <w:sz w:val="22"/>
          <w:szCs w:val="22"/>
        </w:rPr>
        <w:t xml:space="preserve">Describe two pricing practices in which </w:t>
      </w:r>
      <w:proofErr w:type="spellStart"/>
      <w:r w:rsidRPr="00BD5E71">
        <w:rPr>
          <w:sz w:val="22"/>
          <w:szCs w:val="22"/>
        </w:rPr>
        <w:t>noncost</w:t>
      </w:r>
      <w:proofErr w:type="spellEnd"/>
      <w:r w:rsidRPr="00BD5E71">
        <w:rPr>
          <w:sz w:val="22"/>
          <w:szCs w:val="22"/>
        </w:rPr>
        <w:t xml:space="preserve"> factors are important when setting prices</w:t>
      </w:r>
      <w:r w:rsidR="002F7DEF">
        <w:rPr>
          <w:sz w:val="22"/>
          <w:szCs w:val="22"/>
        </w:rPr>
        <w:t>.</w:t>
      </w:r>
    </w:p>
    <w:p w:rsidR="009F75D7" w:rsidRDefault="009F75D7" w:rsidP="000638F8">
      <w:pPr>
        <w:numPr>
          <w:ilvl w:val="0"/>
          <w:numId w:val="1"/>
        </w:numPr>
        <w:tabs>
          <w:tab w:val="clear" w:pos="720"/>
        </w:tabs>
        <w:spacing w:after="120"/>
        <w:ind w:left="1080" w:hanging="360"/>
        <w:rPr>
          <w:sz w:val="22"/>
          <w:szCs w:val="22"/>
        </w:rPr>
      </w:pPr>
      <w:r w:rsidRPr="00BD5E71">
        <w:rPr>
          <w:sz w:val="22"/>
          <w:szCs w:val="22"/>
        </w:rPr>
        <w:t>Explain the effects of antitrust laws on pricing</w:t>
      </w:r>
      <w:r w:rsidR="002F7DEF">
        <w:rPr>
          <w:sz w:val="22"/>
          <w:szCs w:val="22"/>
        </w:rPr>
        <w:t>.</w:t>
      </w:r>
    </w:p>
    <w:p w:rsidR="002F7DEF" w:rsidRDefault="002F7DEF" w:rsidP="002F7DEF">
      <w:pPr>
        <w:spacing w:after="120"/>
        <w:rPr>
          <w:sz w:val="22"/>
          <w:szCs w:val="22"/>
        </w:rPr>
      </w:pPr>
    </w:p>
    <w:p w:rsidR="002F7DEF" w:rsidRPr="00BD5E71" w:rsidRDefault="002F7DEF" w:rsidP="002F7DEF">
      <w:pPr>
        <w:spacing w:after="120"/>
        <w:rPr>
          <w:sz w:val="22"/>
          <w:szCs w:val="22"/>
        </w:rPr>
      </w:pPr>
    </w:p>
    <w:p w:rsidR="009F75D7" w:rsidRPr="0008136E" w:rsidRDefault="009F75D7" w:rsidP="009C2DEC">
      <w:pPr>
        <w:keepNext/>
        <w:widowControl w:val="0"/>
        <w:numPr>
          <w:ilvl w:val="0"/>
          <w:numId w:val="13"/>
        </w:numPr>
        <w:tabs>
          <w:tab w:val="clear" w:pos="1080"/>
        </w:tabs>
        <w:ind w:left="720"/>
        <w:rPr>
          <w:rFonts w:ascii="Arial" w:hAnsi="Arial" w:cs="Arial"/>
          <w:b/>
          <w:sz w:val="28"/>
          <w:szCs w:val="28"/>
        </w:rPr>
      </w:pPr>
      <w:r w:rsidRPr="0008136E">
        <w:rPr>
          <w:rFonts w:ascii="Arial" w:hAnsi="Arial" w:cs="Arial"/>
          <w:b/>
          <w:sz w:val="28"/>
          <w:szCs w:val="28"/>
        </w:rPr>
        <w:t>CHAPTER SYNOPSIS</w:t>
      </w:r>
    </w:p>
    <w:p w:rsidR="009F75D7" w:rsidRPr="00DE14A4" w:rsidRDefault="009F75D7" w:rsidP="00743C91">
      <w:pPr>
        <w:keepNext/>
        <w:widowControl w:val="0"/>
        <w:tabs>
          <w:tab w:val="left" w:pos="1080"/>
        </w:tabs>
        <w:rPr>
          <w:sz w:val="22"/>
          <w:szCs w:val="22"/>
        </w:rPr>
      </w:pPr>
    </w:p>
    <w:p w:rsidR="009F75D7" w:rsidRDefault="009F75D7" w:rsidP="00FA08C5">
      <w:pPr>
        <w:keepNext/>
        <w:widowControl w:val="0"/>
        <w:spacing w:after="120"/>
        <w:ind w:left="720"/>
        <w:rPr>
          <w:sz w:val="22"/>
          <w:szCs w:val="22"/>
        </w:rPr>
      </w:pPr>
      <w:r>
        <w:rPr>
          <w:sz w:val="22"/>
          <w:szCs w:val="22"/>
        </w:rPr>
        <w:t xml:space="preserve">This chapter describes the relationship between pricing decisions and product costing. Three major influences on pricing decisions are </w:t>
      </w:r>
      <w:r w:rsidRPr="00D06C94">
        <w:rPr>
          <w:b/>
          <w:sz w:val="22"/>
          <w:szCs w:val="22"/>
        </w:rPr>
        <w:t xml:space="preserve">customers, competitors, </w:t>
      </w:r>
      <w:r w:rsidRPr="00FA08C5">
        <w:rPr>
          <w:sz w:val="22"/>
          <w:szCs w:val="22"/>
        </w:rPr>
        <w:t>and</w:t>
      </w:r>
      <w:r w:rsidRPr="00D06C94">
        <w:rPr>
          <w:b/>
          <w:sz w:val="22"/>
          <w:szCs w:val="22"/>
        </w:rPr>
        <w:t xml:space="preserve"> costs.</w:t>
      </w:r>
      <w:r>
        <w:rPr>
          <w:sz w:val="22"/>
          <w:szCs w:val="22"/>
        </w:rPr>
        <w:t xml:space="preserve"> The time horizon of the pricing decision needs to be considered as there are different factors in play for short-term versus long-term pricing decisions.</w:t>
      </w:r>
    </w:p>
    <w:p w:rsidR="009F75D7" w:rsidRDefault="009F75D7" w:rsidP="00FA08C5">
      <w:pPr>
        <w:widowControl w:val="0"/>
        <w:spacing w:after="120"/>
        <w:ind w:left="720"/>
        <w:rPr>
          <w:sz w:val="22"/>
          <w:szCs w:val="22"/>
        </w:rPr>
      </w:pPr>
      <w:r>
        <w:rPr>
          <w:sz w:val="22"/>
          <w:szCs w:val="22"/>
        </w:rPr>
        <w:t>The target-costing approach is explained and distinguished from a traditional cost-plus approach. Target costing starts with a market-defined target price and then works back to a calculated target cost. Traditional cost-plus pricing approaches add required profit to product cost to determine product price.</w:t>
      </w:r>
    </w:p>
    <w:p w:rsidR="009F75D7" w:rsidRDefault="009F75D7" w:rsidP="00FA08C5">
      <w:pPr>
        <w:widowControl w:val="0"/>
        <w:spacing w:after="120"/>
        <w:ind w:left="720"/>
        <w:rPr>
          <w:sz w:val="22"/>
          <w:szCs w:val="22"/>
        </w:rPr>
      </w:pPr>
      <w:r>
        <w:rPr>
          <w:sz w:val="22"/>
          <w:szCs w:val="22"/>
        </w:rPr>
        <w:t>Life-cycle budgeting, price discrimination, peak-load pricing, and the impact of antitrust laws on pricing decisions are also discussed.</w:t>
      </w:r>
    </w:p>
    <w:p w:rsidR="009F75D7" w:rsidRPr="00E8255E" w:rsidRDefault="009F75D7" w:rsidP="006A130E">
      <w:pPr>
        <w:widowControl w:val="0"/>
        <w:rPr>
          <w:sz w:val="22"/>
          <w:szCs w:val="22"/>
        </w:rPr>
      </w:pPr>
    </w:p>
    <w:p w:rsidR="009F75D7" w:rsidRPr="00E8255E" w:rsidRDefault="009F75D7" w:rsidP="006A130E">
      <w:pPr>
        <w:widowControl w:val="0"/>
        <w:rPr>
          <w:sz w:val="22"/>
          <w:szCs w:val="22"/>
        </w:rPr>
      </w:pPr>
    </w:p>
    <w:p w:rsidR="009F75D7" w:rsidRPr="0008136E" w:rsidRDefault="009F75D7" w:rsidP="006A130E">
      <w:pPr>
        <w:widowControl w:val="0"/>
        <w:ind w:left="720" w:hanging="720"/>
        <w:rPr>
          <w:rFonts w:ascii="Arial" w:hAnsi="Arial" w:cs="Arial"/>
          <w:b/>
          <w:sz w:val="28"/>
          <w:szCs w:val="28"/>
        </w:rPr>
      </w:pPr>
      <w:r w:rsidRPr="0008136E">
        <w:rPr>
          <w:rFonts w:ascii="Arial" w:hAnsi="Arial" w:cs="Arial"/>
          <w:b/>
          <w:sz w:val="28"/>
          <w:szCs w:val="28"/>
        </w:rPr>
        <w:t>III.</w:t>
      </w:r>
      <w:r w:rsidRPr="0008136E">
        <w:rPr>
          <w:rFonts w:ascii="Arial" w:hAnsi="Arial" w:cs="Arial"/>
          <w:b/>
          <w:sz w:val="28"/>
          <w:szCs w:val="28"/>
        </w:rPr>
        <w:tab/>
      </w:r>
      <w:r w:rsidRPr="0008136E">
        <w:rPr>
          <w:rFonts w:ascii="Arial" w:hAnsi="Arial" w:cs="Arial"/>
          <w:b/>
          <w:caps/>
          <w:sz w:val="28"/>
          <w:szCs w:val="28"/>
        </w:rPr>
        <w:t>Points of Emphasis</w:t>
      </w:r>
    </w:p>
    <w:p w:rsidR="009F75D7" w:rsidRPr="00F85128" w:rsidRDefault="009F75D7" w:rsidP="006A130E">
      <w:pPr>
        <w:widowControl w:val="0"/>
        <w:rPr>
          <w:sz w:val="22"/>
          <w:szCs w:val="22"/>
        </w:rPr>
      </w:pPr>
    </w:p>
    <w:p w:rsidR="009F75D7" w:rsidRDefault="009F75D7" w:rsidP="009C2DEC">
      <w:pPr>
        <w:widowControl w:val="0"/>
        <w:numPr>
          <w:ilvl w:val="0"/>
          <w:numId w:val="12"/>
        </w:numPr>
        <w:spacing w:after="120"/>
        <w:ind w:left="1440" w:hanging="720"/>
        <w:rPr>
          <w:sz w:val="22"/>
          <w:szCs w:val="22"/>
        </w:rPr>
      </w:pPr>
      <w:r>
        <w:rPr>
          <w:sz w:val="22"/>
          <w:szCs w:val="22"/>
        </w:rPr>
        <w:t xml:space="preserve">As students get involved in setting prices, they need a good understanding of the influences on pricing. Be certain they comprehend the interplay among customers, competitors, and costs in setting prices. Students also need to understand that different dynamics are at play in setting short-term prices versus </w:t>
      </w:r>
      <w:r w:rsidR="002F7DEF">
        <w:rPr>
          <w:sz w:val="22"/>
          <w:szCs w:val="22"/>
        </w:rPr>
        <w:t>long-</w:t>
      </w:r>
      <w:r>
        <w:rPr>
          <w:sz w:val="22"/>
          <w:szCs w:val="22"/>
        </w:rPr>
        <w:t>term prices.</w:t>
      </w:r>
    </w:p>
    <w:p w:rsidR="009F75D7" w:rsidRDefault="009F75D7" w:rsidP="009C2DEC">
      <w:pPr>
        <w:widowControl w:val="0"/>
        <w:numPr>
          <w:ilvl w:val="0"/>
          <w:numId w:val="12"/>
        </w:numPr>
        <w:spacing w:after="120"/>
        <w:ind w:left="1440" w:hanging="720"/>
        <w:rPr>
          <w:sz w:val="22"/>
          <w:szCs w:val="22"/>
        </w:rPr>
      </w:pPr>
      <w:r>
        <w:rPr>
          <w:sz w:val="22"/>
          <w:szCs w:val="22"/>
        </w:rPr>
        <w:t>Students need to understand that target-costing</w:t>
      </w:r>
      <w:r w:rsidR="002F7DEF">
        <w:rPr>
          <w:sz w:val="22"/>
          <w:szCs w:val="22"/>
        </w:rPr>
        <w:t xml:space="preserve"> </w:t>
      </w:r>
      <w:r>
        <w:rPr>
          <w:sz w:val="22"/>
          <w:szCs w:val="22"/>
        </w:rPr>
        <w:t>pricing is a totally different approach from cost-plus pricing. Both methods have their place. Emphasize the target-costing approach.</w:t>
      </w:r>
    </w:p>
    <w:p w:rsidR="009F75D7" w:rsidRDefault="009F75D7" w:rsidP="009C2DEC">
      <w:pPr>
        <w:widowControl w:val="0"/>
        <w:numPr>
          <w:ilvl w:val="0"/>
          <w:numId w:val="12"/>
        </w:numPr>
        <w:spacing w:after="120"/>
        <w:ind w:left="1440" w:hanging="720"/>
        <w:rPr>
          <w:sz w:val="22"/>
          <w:szCs w:val="22"/>
        </w:rPr>
      </w:pPr>
      <w:r>
        <w:rPr>
          <w:sz w:val="22"/>
          <w:szCs w:val="22"/>
        </w:rPr>
        <w:t>Non-</w:t>
      </w:r>
      <w:r w:rsidR="001D132B">
        <w:rPr>
          <w:sz w:val="22"/>
          <w:szCs w:val="22"/>
        </w:rPr>
        <w:t>value-</w:t>
      </w:r>
      <w:r>
        <w:rPr>
          <w:sz w:val="22"/>
          <w:szCs w:val="22"/>
        </w:rPr>
        <w:t>added costs are defined in terms of the customer. “Given a choice, would the customer pay for this cost?” Students frequently do not grasp the customer orientation in this definition.</w:t>
      </w:r>
    </w:p>
    <w:p w:rsidR="009F75D7" w:rsidRPr="000946EB" w:rsidRDefault="009F75D7" w:rsidP="009C2DEC">
      <w:pPr>
        <w:widowControl w:val="0"/>
        <w:numPr>
          <w:ilvl w:val="0"/>
          <w:numId w:val="12"/>
        </w:numPr>
        <w:spacing w:after="120"/>
        <w:ind w:left="1440" w:hanging="720"/>
        <w:rPr>
          <w:sz w:val="22"/>
          <w:szCs w:val="22"/>
        </w:rPr>
      </w:pPr>
      <w:r>
        <w:rPr>
          <w:sz w:val="22"/>
          <w:szCs w:val="22"/>
        </w:rPr>
        <w:t>As companies and customers become more environmentally aware, the issues of life-cycle budgeting and costing are becoming more important. There is a greater acknowledgement that the manufacturer may have some responsibility for the product at the end of its life cycle. This increases the importance of life-cycle budgeting. Students should be exposed to why this is becoming an important issue.</w:t>
      </w:r>
    </w:p>
    <w:p w:rsidR="009F75D7" w:rsidRPr="00E1657D" w:rsidRDefault="009F75D7" w:rsidP="0059303B">
      <w:pPr>
        <w:rPr>
          <w:sz w:val="22"/>
          <w:szCs w:val="22"/>
        </w:rPr>
      </w:pPr>
    </w:p>
    <w:p w:rsidR="009F75D7" w:rsidRPr="00E1657D" w:rsidRDefault="009F75D7" w:rsidP="0059303B">
      <w:pPr>
        <w:rPr>
          <w:sz w:val="22"/>
          <w:szCs w:val="22"/>
        </w:rPr>
      </w:pPr>
    </w:p>
    <w:p w:rsidR="009F75D7" w:rsidRPr="005259BE" w:rsidRDefault="009F75D7" w:rsidP="0059303B">
      <w:pPr>
        <w:tabs>
          <w:tab w:val="left" w:pos="720"/>
        </w:tabs>
        <w:rPr>
          <w:rFonts w:ascii="Arial" w:hAnsi="Arial" w:cs="Arial"/>
          <w:b/>
          <w:sz w:val="28"/>
          <w:szCs w:val="28"/>
        </w:rPr>
      </w:pPr>
      <w:r w:rsidRPr="005259BE">
        <w:rPr>
          <w:rFonts w:ascii="Arial" w:hAnsi="Arial" w:cs="Arial"/>
          <w:b/>
          <w:sz w:val="28"/>
          <w:szCs w:val="28"/>
        </w:rPr>
        <w:t>IV.</w:t>
      </w:r>
      <w:r w:rsidRPr="005259BE">
        <w:rPr>
          <w:rFonts w:ascii="Arial" w:hAnsi="Arial" w:cs="Arial"/>
          <w:b/>
          <w:sz w:val="28"/>
          <w:szCs w:val="28"/>
        </w:rPr>
        <w:tab/>
        <w:t>CHAPTER OUTLINE</w:t>
      </w:r>
    </w:p>
    <w:p w:rsidR="009F75D7" w:rsidRDefault="009F75D7" w:rsidP="0059303B">
      <w:pPr>
        <w:rPr>
          <w:sz w:val="22"/>
          <w:szCs w:val="22"/>
        </w:rPr>
      </w:pPr>
    </w:p>
    <w:p w:rsidR="009F75D7" w:rsidRDefault="009F75D7" w:rsidP="00A01D02">
      <w:pPr>
        <w:widowControl w:val="0"/>
        <w:rPr>
          <w:sz w:val="22"/>
        </w:rPr>
      </w:pPr>
    </w:p>
    <w:tbl>
      <w:tblPr>
        <w:tblW w:w="4320" w:type="dxa"/>
        <w:tblInd w:w="1584" w:type="dxa"/>
        <w:tblLook w:val="01E0" w:firstRow="1" w:lastRow="1" w:firstColumn="1" w:lastColumn="1" w:noHBand="0" w:noVBand="0"/>
      </w:tblPr>
      <w:tblGrid>
        <w:gridCol w:w="2663"/>
        <w:gridCol w:w="1657"/>
      </w:tblGrid>
      <w:tr w:rsidR="009F75D7" w:rsidRPr="00E575D1">
        <w:tc>
          <w:tcPr>
            <w:tcW w:w="2663" w:type="dxa"/>
            <w:tcBorders>
              <w:top w:val="nil"/>
              <w:left w:val="nil"/>
              <w:bottom w:val="nil"/>
              <w:right w:val="nil"/>
            </w:tcBorders>
            <w:shd w:val="clear" w:color="auto" w:fill="333333"/>
          </w:tcPr>
          <w:p w:rsidR="009F75D7" w:rsidRPr="00CC2312" w:rsidRDefault="009F75D7" w:rsidP="0027030B">
            <w:pPr>
              <w:widowControl w:val="0"/>
              <w:rPr>
                <w:b/>
                <w:color w:val="FFFFFF"/>
                <w:sz w:val="8"/>
              </w:rPr>
            </w:pPr>
          </w:p>
          <w:p w:rsidR="009F75D7" w:rsidRPr="00E575D1" w:rsidRDefault="009F75D7" w:rsidP="0027030B">
            <w:pPr>
              <w:widowControl w:val="0"/>
              <w:rPr>
                <w:b/>
                <w:color w:val="FFFFFF"/>
                <w:sz w:val="22"/>
              </w:rPr>
            </w:pPr>
            <w:r w:rsidRPr="00E575D1">
              <w:rPr>
                <w:b/>
                <w:color w:val="FFFFFF"/>
                <w:sz w:val="22"/>
              </w:rPr>
              <w:t xml:space="preserve">LEARNING </w:t>
            </w:r>
          </w:p>
          <w:p w:rsidR="009F75D7" w:rsidRPr="00E575D1" w:rsidRDefault="009F75D7" w:rsidP="0027030B">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9F75D7" w:rsidRPr="0008136E" w:rsidRDefault="009F75D7" w:rsidP="0027030B">
            <w:pPr>
              <w:widowControl w:val="0"/>
              <w:rPr>
                <w:color w:val="FFFFFF"/>
                <w:sz w:val="44"/>
                <w:szCs w:val="44"/>
              </w:rPr>
            </w:pPr>
            <w:r w:rsidRPr="0008136E">
              <w:rPr>
                <w:color w:val="FFFFFF"/>
                <w:sz w:val="44"/>
                <w:szCs w:val="44"/>
              </w:rPr>
              <w:t>1</w:t>
            </w:r>
          </w:p>
        </w:tc>
      </w:tr>
      <w:tr w:rsidR="009F75D7" w:rsidRPr="004C0327">
        <w:tc>
          <w:tcPr>
            <w:tcW w:w="4320" w:type="dxa"/>
            <w:gridSpan w:val="2"/>
            <w:tcBorders>
              <w:top w:val="nil"/>
              <w:left w:val="nil"/>
              <w:right w:val="nil"/>
            </w:tcBorders>
          </w:tcPr>
          <w:p w:rsidR="009F75D7" w:rsidRPr="004C0327" w:rsidRDefault="009F75D7" w:rsidP="0027030B">
            <w:pPr>
              <w:jc w:val="center"/>
              <w:rPr>
                <w:sz w:val="18"/>
                <w:szCs w:val="18"/>
              </w:rPr>
            </w:pPr>
          </w:p>
          <w:p w:rsidR="009F75D7" w:rsidRDefault="009F75D7" w:rsidP="0027030B">
            <w:pPr>
              <w:rPr>
                <w:sz w:val="18"/>
                <w:szCs w:val="18"/>
              </w:rPr>
            </w:pPr>
            <w:r>
              <w:rPr>
                <w:sz w:val="18"/>
                <w:szCs w:val="18"/>
              </w:rPr>
              <w:t>Discuss the three major influences on pricing decisions</w:t>
            </w:r>
          </w:p>
          <w:p w:rsidR="009F75D7" w:rsidRDefault="009F75D7" w:rsidP="0027030B">
            <w:pPr>
              <w:rPr>
                <w:sz w:val="18"/>
                <w:szCs w:val="18"/>
              </w:rPr>
            </w:pPr>
          </w:p>
          <w:p w:rsidR="009F75D7" w:rsidRDefault="002F7DEF" w:rsidP="0027030B">
            <w:pPr>
              <w:rPr>
                <w:sz w:val="18"/>
                <w:szCs w:val="18"/>
              </w:rPr>
            </w:pPr>
            <w:r>
              <w:rPr>
                <w:sz w:val="18"/>
                <w:szCs w:val="18"/>
              </w:rPr>
              <w:t>…</w:t>
            </w:r>
            <w:r w:rsidR="009F75D7">
              <w:rPr>
                <w:sz w:val="18"/>
                <w:szCs w:val="18"/>
              </w:rPr>
              <w:t xml:space="preserve"> customers, competitors, and costs</w:t>
            </w:r>
          </w:p>
          <w:p w:rsidR="009F75D7" w:rsidRPr="004C0327" w:rsidRDefault="009F75D7" w:rsidP="0027030B">
            <w:pPr>
              <w:widowControl w:val="0"/>
              <w:rPr>
                <w:sz w:val="18"/>
                <w:szCs w:val="18"/>
              </w:rPr>
            </w:pPr>
          </w:p>
        </w:tc>
      </w:tr>
      <w:tr w:rsidR="009F75D7" w:rsidRPr="00280567">
        <w:tc>
          <w:tcPr>
            <w:tcW w:w="4320" w:type="dxa"/>
            <w:gridSpan w:val="2"/>
            <w:tcBorders>
              <w:top w:val="nil"/>
              <w:left w:val="nil"/>
              <w:bottom w:val="nil"/>
              <w:right w:val="nil"/>
            </w:tcBorders>
            <w:shd w:val="clear" w:color="auto" w:fill="262626"/>
          </w:tcPr>
          <w:p w:rsidR="009F75D7" w:rsidRPr="00280567" w:rsidRDefault="009F75D7" w:rsidP="0027030B">
            <w:pPr>
              <w:jc w:val="center"/>
              <w:rPr>
                <w:sz w:val="22"/>
                <w:szCs w:val="22"/>
              </w:rPr>
            </w:pPr>
          </w:p>
        </w:tc>
      </w:tr>
    </w:tbl>
    <w:p w:rsidR="009F75D7" w:rsidRDefault="009F75D7" w:rsidP="0059303B">
      <w:pPr>
        <w:rPr>
          <w:sz w:val="22"/>
          <w:szCs w:val="22"/>
        </w:rPr>
      </w:pPr>
    </w:p>
    <w:p w:rsidR="009F75D7" w:rsidRDefault="009F75D7" w:rsidP="002F45A4">
      <w:pPr>
        <w:widowControl w:val="0"/>
        <w:numPr>
          <w:ilvl w:val="1"/>
          <w:numId w:val="11"/>
        </w:numPr>
        <w:tabs>
          <w:tab w:val="left" w:pos="-720"/>
        </w:tabs>
        <w:suppressAutoHyphens/>
        <w:spacing w:after="120" w:line="260" w:lineRule="exact"/>
        <w:ind w:left="1440"/>
        <w:outlineLvl w:val="0"/>
        <w:rPr>
          <w:sz w:val="22"/>
          <w:szCs w:val="22"/>
        </w:rPr>
      </w:pPr>
      <w:r>
        <w:rPr>
          <w:sz w:val="22"/>
          <w:szCs w:val="22"/>
        </w:rPr>
        <w:t>Companies do not price products or services in a vacuum. They must take into account numerous factors if they are to succeed in the marketplace. Demand and supply for a product are factors that determine what a company can charge for a product or service. There are three influences on demand and supply: customers, competitors, and costs.</w:t>
      </w:r>
    </w:p>
    <w:p w:rsidR="009F75D7" w:rsidRPr="0026160D" w:rsidRDefault="009F75D7" w:rsidP="002F45A4">
      <w:pPr>
        <w:widowControl w:val="0"/>
        <w:numPr>
          <w:ilvl w:val="1"/>
          <w:numId w:val="11"/>
        </w:numPr>
        <w:tabs>
          <w:tab w:val="left" w:pos="-720"/>
        </w:tabs>
        <w:suppressAutoHyphens/>
        <w:spacing w:after="120" w:line="260" w:lineRule="exact"/>
        <w:ind w:left="1440"/>
        <w:outlineLvl w:val="0"/>
        <w:rPr>
          <w:b/>
          <w:sz w:val="22"/>
          <w:szCs w:val="22"/>
        </w:rPr>
      </w:pPr>
      <w:r w:rsidRPr="0026160D">
        <w:rPr>
          <w:b/>
          <w:sz w:val="22"/>
          <w:szCs w:val="22"/>
        </w:rPr>
        <w:t>Customers</w:t>
      </w:r>
      <w:r>
        <w:rPr>
          <w:b/>
          <w:sz w:val="22"/>
          <w:szCs w:val="22"/>
        </w:rPr>
        <w:t xml:space="preserve"> </w:t>
      </w:r>
      <w:r>
        <w:rPr>
          <w:sz w:val="22"/>
          <w:szCs w:val="22"/>
        </w:rPr>
        <w:t>influence price through their demand for a product based on features of the product and its quality.</w:t>
      </w:r>
    </w:p>
    <w:p w:rsidR="009F75D7" w:rsidRPr="00837628" w:rsidRDefault="009F75D7" w:rsidP="002F45A4">
      <w:pPr>
        <w:widowControl w:val="0"/>
        <w:numPr>
          <w:ilvl w:val="1"/>
          <w:numId w:val="11"/>
        </w:numPr>
        <w:tabs>
          <w:tab w:val="left" w:pos="-720"/>
        </w:tabs>
        <w:suppressAutoHyphens/>
        <w:spacing w:after="120" w:line="260" w:lineRule="exact"/>
        <w:ind w:left="1440"/>
        <w:outlineLvl w:val="0"/>
        <w:rPr>
          <w:b/>
          <w:sz w:val="22"/>
          <w:szCs w:val="22"/>
        </w:rPr>
      </w:pPr>
      <w:r>
        <w:rPr>
          <w:b/>
          <w:sz w:val="22"/>
          <w:szCs w:val="22"/>
        </w:rPr>
        <w:t xml:space="preserve">Competitors </w:t>
      </w:r>
      <w:r>
        <w:rPr>
          <w:sz w:val="22"/>
          <w:szCs w:val="22"/>
        </w:rPr>
        <w:t>have a significant influence on price. A company must always be aware of the actions of its competitors. These actions will influence the price at which a company can sell its product. It is beneficial to know competitors’ technology, plant capacity, and operating strategies. Exchange rate fluctuations can make prices of certain products more or less competitive in foreign markets.</w:t>
      </w:r>
    </w:p>
    <w:p w:rsidR="009F75D7" w:rsidRDefault="009F75D7" w:rsidP="002F45A4">
      <w:pPr>
        <w:widowControl w:val="0"/>
        <w:numPr>
          <w:ilvl w:val="1"/>
          <w:numId w:val="11"/>
        </w:numPr>
        <w:tabs>
          <w:tab w:val="left" w:pos="-720"/>
        </w:tabs>
        <w:suppressAutoHyphens/>
        <w:spacing w:after="120" w:line="260" w:lineRule="exact"/>
        <w:ind w:left="1440"/>
        <w:outlineLvl w:val="0"/>
        <w:rPr>
          <w:b/>
          <w:sz w:val="22"/>
          <w:szCs w:val="22"/>
        </w:rPr>
      </w:pPr>
      <w:r>
        <w:rPr>
          <w:sz w:val="22"/>
          <w:szCs w:val="22"/>
        </w:rPr>
        <w:t xml:space="preserve">The third influence on pricing is </w:t>
      </w:r>
      <w:r>
        <w:rPr>
          <w:b/>
          <w:sz w:val="22"/>
          <w:szCs w:val="22"/>
        </w:rPr>
        <w:t xml:space="preserve">costs. </w:t>
      </w:r>
      <w:r>
        <w:rPr>
          <w:sz w:val="22"/>
          <w:szCs w:val="22"/>
        </w:rPr>
        <w:t>A company cannot sell a product for less than its cost and hope to succeed. Knowledge of costs and cost behavior can enable a company to price its product to receive the maximum benefit.</w:t>
      </w:r>
    </w:p>
    <w:p w:rsidR="009F75D7" w:rsidRPr="00FA08C5" w:rsidRDefault="009F75D7" w:rsidP="00E1657D">
      <w:pPr>
        <w:widowControl w:val="0"/>
        <w:numPr>
          <w:ilvl w:val="1"/>
          <w:numId w:val="11"/>
        </w:numPr>
        <w:tabs>
          <w:tab w:val="left" w:pos="-720"/>
        </w:tabs>
        <w:suppressAutoHyphens/>
        <w:spacing w:after="120" w:line="260" w:lineRule="exact"/>
        <w:ind w:left="1440"/>
        <w:outlineLvl w:val="0"/>
        <w:rPr>
          <w:b/>
          <w:sz w:val="22"/>
          <w:szCs w:val="22"/>
        </w:rPr>
      </w:pPr>
      <w:r>
        <w:rPr>
          <w:sz w:val="22"/>
          <w:szCs w:val="22"/>
        </w:rPr>
        <w:t>A company must always keep in mind that the key factor is the customer’s willingness to pay. Pricing may not be restrained by competition, but there is a limit to what a customer is willing to pay for a product.</w:t>
      </w:r>
    </w:p>
    <w:p w:rsidR="001D132B" w:rsidRPr="009D6080" w:rsidRDefault="001D132B" w:rsidP="00FA08C5">
      <w:pPr>
        <w:widowControl w:val="0"/>
        <w:tabs>
          <w:tab w:val="left" w:pos="-720"/>
        </w:tabs>
        <w:suppressAutoHyphens/>
        <w:spacing w:after="120" w:line="260" w:lineRule="exact"/>
        <w:ind w:left="1440"/>
        <w:outlineLvl w:val="0"/>
        <w:rPr>
          <w:b/>
          <w:sz w:val="22"/>
          <w:szCs w:val="22"/>
        </w:rPr>
      </w:pPr>
    </w:p>
    <w:p w:rsidR="009F75D7" w:rsidRPr="009D6080" w:rsidRDefault="009F75D7" w:rsidP="009D6080">
      <w:pPr>
        <w:widowControl w:val="0"/>
        <w:shd w:val="pct50" w:color="auto" w:fill="auto"/>
        <w:tabs>
          <w:tab w:val="left" w:pos="-720"/>
        </w:tabs>
        <w:suppressAutoHyphens/>
        <w:spacing w:line="260" w:lineRule="exact"/>
        <w:outlineLvl w:val="0"/>
        <w:rPr>
          <w:spacing w:val="-3"/>
          <w:sz w:val="22"/>
        </w:rPr>
      </w:pPr>
      <w:r w:rsidRPr="009D6080">
        <w:rPr>
          <w:b/>
          <w:spacing w:val="-3"/>
          <w:sz w:val="22"/>
        </w:rPr>
        <w:t xml:space="preserve">Refer to Quiz Question 1   </w:t>
      </w:r>
      <w:r>
        <w:rPr>
          <w:b/>
          <w:spacing w:val="-3"/>
          <w:sz w:val="22"/>
        </w:rPr>
        <w:t xml:space="preserve">                                                               </w:t>
      </w:r>
      <w:r w:rsidRPr="009D6080">
        <w:rPr>
          <w:b/>
          <w:spacing w:val="-3"/>
          <w:sz w:val="22"/>
        </w:rPr>
        <w:t xml:space="preserve">                           </w:t>
      </w:r>
      <w:r w:rsidR="002D0C8F">
        <w:rPr>
          <w:b/>
          <w:spacing w:val="-3"/>
          <w:sz w:val="22"/>
        </w:rPr>
        <w:t>Question 13</w:t>
      </w:r>
      <w:r w:rsidRPr="009D6080">
        <w:rPr>
          <w:b/>
          <w:spacing w:val="-3"/>
          <w:sz w:val="22"/>
        </w:rPr>
        <w:t>-1</w:t>
      </w:r>
    </w:p>
    <w:p w:rsidR="00F85185" w:rsidRDefault="00F85185" w:rsidP="00526545">
      <w:pPr>
        <w:pStyle w:val="ListParagraph"/>
        <w:widowControl w:val="0"/>
        <w:tabs>
          <w:tab w:val="left" w:pos="-720"/>
        </w:tabs>
        <w:suppressAutoHyphens/>
        <w:spacing w:line="260" w:lineRule="exact"/>
        <w:ind w:left="1080"/>
        <w:outlineLvl w:val="0"/>
        <w:rPr>
          <w:sz w:val="22"/>
          <w:szCs w:val="22"/>
        </w:rPr>
      </w:pPr>
    </w:p>
    <w:p w:rsidR="004E0497" w:rsidRDefault="004E0497" w:rsidP="00526545">
      <w:pPr>
        <w:pStyle w:val="ListParagraph"/>
        <w:widowControl w:val="0"/>
        <w:tabs>
          <w:tab w:val="left" w:pos="-720"/>
        </w:tabs>
        <w:suppressAutoHyphens/>
        <w:spacing w:line="260" w:lineRule="exact"/>
        <w:ind w:left="1080"/>
        <w:outlineLvl w:val="0"/>
        <w:rPr>
          <w:sz w:val="22"/>
          <w:szCs w:val="22"/>
        </w:rPr>
      </w:pPr>
    </w:p>
    <w:tbl>
      <w:tblPr>
        <w:tblW w:w="4320" w:type="dxa"/>
        <w:tblInd w:w="1584" w:type="dxa"/>
        <w:tblLook w:val="01E0" w:firstRow="1" w:lastRow="1" w:firstColumn="1" w:lastColumn="1" w:noHBand="0" w:noVBand="0"/>
      </w:tblPr>
      <w:tblGrid>
        <w:gridCol w:w="2663"/>
        <w:gridCol w:w="1657"/>
      </w:tblGrid>
      <w:tr w:rsidR="004E0497" w:rsidRPr="00E575D1">
        <w:tc>
          <w:tcPr>
            <w:tcW w:w="2663" w:type="dxa"/>
            <w:tcBorders>
              <w:top w:val="nil"/>
              <w:left w:val="nil"/>
              <w:bottom w:val="nil"/>
              <w:right w:val="nil"/>
            </w:tcBorders>
            <w:shd w:val="clear" w:color="auto" w:fill="333333"/>
          </w:tcPr>
          <w:p w:rsidR="004E0497" w:rsidRPr="00CC2312" w:rsidRDefault="004E0497" w:rsidP="000B395B">
            <w:pPr>
              <w:widowControl w:val="0"/>
              <w:rPr>
                <w:b/>
                <w:color w:val="FFFFFF"/>
                <w:sz w:val="8"/>
              </w:rPr>
            </w:pPr>
          </w:p>
          <w:p w:rsidR="004E0497" w:rsidRPr="00E575D1" w:rsidRDefault="004E0497" w:rsidP="000B395B">
            <w:pPr>
              <w:widowControl w:val="0"/>
              <w:rPr>
                <w:b/>
                <w:color w:val="FFFFFF"/>
                <w:sz w:val="22"/>
              </w:rPr>
            </w:pPr>
            <w:r w:rsidRPr="00E575D1">
              <w:rPr>
                <w:b/>
                <w:color w:val="FFFFFF"/>
                <w:sz w:val="22"/>
              </w:rPr>
              <w:t xml:space="preserve">LEARNING </w:t>
            </w:r>
          </w:p>
          <w:p w:rsidR="004E0497" w:rsidRPr="00E575D1" w:rsidRDefault="004E0497" w:rsidP="000B395B">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4E0497" w:rsidRPr="0008136E" w:rsidRDefault="00DC08DC" w:rsidP="000B395B">
            <w:pPr>
              <w:widowControl w:val="0"/>
              <w:rPr>
                <w:color w:val="FFFFFF"/>
                <w:sz w:val="44"/>
                <w:szCs w:val="44"/>
              </w:rPr>
            </w:pPr>
            <w:r>
              <w:rPr>
                <w:color w:val="FFFFFF"/>
                <w:sz w:val="44"/>
                <w:szCs w:val="44"/>
              </w:rPr>
              <w:t>2</w:t>
            </w:r>
          </w:p>
        </w:tc>
      </w:tr>
      <w:tr w:rsidR="004E0497" w:rsidRPr="004C0327">
        <w:tc>
          <w:tcPr>
            <w:tcW w:w="4320" w:type="dxa"/>
            <w:gridSpan w:val="2"/>
            <w:tcBorders>
              <w:top w:val="nil"/>
              <w:left w:val="nil"/>
              <w:right w:val="nil"/>
            </w:tcBorders>
          </w:tcPr>
          <w:p w:rsidR="004E0497" w:rsidRPr="004C0327" w:rsidRDefault="004E0497" w:rsidP="000B395B">
            <w:pPr>
              <w:jc w:val="center"/>
              <w:rPr>
                <w:sz w:val="18"/>
                <w:szCs w:val="18"/>
              </w:rPr>
            </w:pPr>
          </w:p>
          <w:p w:rsidR="004E0497" w:rsidRDefault="004E0497" w:rsidP="000B395B">
            <w:pPr>
              <w:rPr>
                <w:sz w:val="18"/>
                <w:szCs w:val="18"/>
              </w:rPr>
            </w:pPr>
            <w:r>
              <w:rPr>
                <w:sz w:val="18"/>
                <w:szCs w:val="18"/>
              </w:rPr>
              <w:t>Understand how companies make long-run pricing decisions</w:t>
            </w:r>
          </w:p>
          <w:p w:rsidR="004E0497" w:rsidRDefault="004E0497" w:rsidP="000B395B">
            <w:pPr>
              <w:rPr>
                <w:sz w:val="18"/>
                <w:szCs w:val="18"/>
              </w:rPr>
            </w:pPr>
          </w:p>
          <w:p w:rsidR="004E0497" w:rsidRPr="004C0327" w:rsidRDefault="004E0497" w:rsidP="000B395B">
            <w:pPr>
              <w:rPr>
                <w:sz w:val="18"/>
                <w:szCs w:val="18"/>
              </w:rPr>
            </w:pPr>
            <w:r>
              <w:rPr>
                <w:sz w:val="18"/>
                <w:szCs w:val="18"/>
              </w:rPr>
              <w:t>… consider all future variable and fixed costs as relevant and earn a target return on investment</w:t>
            </w:r>
          </w:p>
          <w:p w:rsidR="004E0497" w:rsidRPr="004C0327" w:rsidRDefault="004E0497" w:rsidP="000B395B">
            <w:pPr>
              <w:widowControl w:val="0"/>
              <w:rPr>
                <w:sz w:val="18"/>
                <w:szCs w:val="18"/>
              </w:rPr>
            </w:pPr>
          </w:p>
        </w:tc>
      </w:tr>
      <w:tr w:rsidR="004E0497" w:rsidRPr="00280567">
        <w:tc>
          <w:tcPr>
            <w:tcW w:w="4320" w:type="dxa"/>
            <w:gridSpan w:val="2"/>
            <w:tcBorders>
              <w:top w:val="nil"/>
              <w:left w:val="nil"/>
              <w:bottom w:val="nil"/>
              <w:right w:val="nil"/>
            </w:tcBorders>
            <w:shd w:val="clear" w:color="auto" w:fill="262626"/>
          </w:tcPr>
          <w:p w:rsidR="004E0497" w:rsidRPr="00280567" w:rsidRDefault="004E0497" w:rsidP="000B395B">
            <w:pPr>
              <w:jc w:val="center"/>
              <w:rPr>
                <w:sz w:val="22"/>
                <w:szCs w:val="22"/>
              </w:rPr>
            </w:pPr>
          </w:p>
        </w:tc>
      </w:tr>
    </w:tbl>
    <w:p w:rsidR="004E0497" w:rsidRDefault="004E0497" w:rsidP="00526545">
      <w:pPr>
        <w:pStyle w:val="ListParagraph"/>
        <w:widowControl w:val="0"/>
        <w:tabs>
          <w:tab w:val="left" w:pos="-720"/>
        </w:tabs>
        <w:suppressAutoHyphens/>
        <w:spacing w:line="260" w:lineRule="exact"/>
        <w:ind w:left="1080"/>
        <w:outlineLvl w:val="0"/>
        <w:rPr>
          <w:sz w:val="22"/>
          <w:szCs w:val="22"/>
        </w:rPr>
      </w:pPr>
    </w:p>
    <w:p w:rsidR="009F75D7" w:rsidRPr="00526545" w:rsidRDefault="00DC08DC" w:rsidP="00DC08DC">
      <w:pPr>
        <w:pStyle w:val="ListParagraph"/>
        <w:widowControl w:val="0"/>
        <w:tabs>
          <w:tab w:val="left" w:pos="-720"/>
        </w:tabs>
        <w:suppressAutoHyphens/>
        <w:spacing w:after="120" w:line="260" w:lineRule="exact"/>
        <w:ind w:left="1440" w:hanging="720"/>
        <w:outlineLvl w:val="0"/>
        <w:rPr>
          <w:sz w:val="22"/>
          <w:szCs w:val="22"/>
        </w:rPr>
      </w:pPr>
      <w:r>
        <w:rPr>
          <w:sz w:val="22"/>
          <w:szCs w:val="22"/>
        </w:rPr>
        <w:t>2.1</w:t>
      </w:r>
      <w:r>
        <w:rPr>
          <w:sz w:val="22"/>
          <w:szCs w:val="22"/>
        </w:rPr>
        <w:tab/>
      </w:r>
      <w:r w:rsidR="009F75D7" w:rsidRPr="00526545">
        <w:rPr>
          <w:sz w:val="22"/>
          <w:szCs w:val="22"/>
        </w:rPr>
        <w:t>Long-run pricing is a strategic decision designed to build relationships with customers based on stable and predictable prices.</w:t>
      </w:r>
    </w:p>
    <w:p w:rsidR="009F75D7" w:rsidRPr="0039160B"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166F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3166F4">
        <w:rPr>
          <w:rFonts w:ascii="Arial" w:hAnsi="Arial" w:cs="Arial"/>
          <w:sz w:val="18"/>
          <w:szCs w:val="18"/>
        </w:rPr>
        <w:t>Companies value stability. By providing stable, predictable pricing, a company can plan more effectively. Additionally, stable, predictable pricing will enhance the customer’s effectiveness in planning.</w:t>
      </w:r>
    </w:p>
    <w:p w:rsidR="009F75D7" w:rsidRPr="0039160B"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r w:rsidRPr="003166F4">
        <w:rPr>
          <w:rFonts w:ascii="Arial" w:hAnsi="Arial" w:cs="Arial"/>
          <w:sz w:val="18"/>
          <w:szCs w:val="18"/>
        </w:rPr>
        <w:t xml:space="preserve">Helping the students work through Exercise 12-27 will </w:t>
      </w:r>
      <w:r>
        <w:rPr>
          <w:rFonts w:ascii="Arial" w:hAnsi="Arial" w:cs="Arial"/>
          <w:sz w:val="18"/>
          <w:szCs w:val="18"/>
        </w:rPr>
        <w:t xml:space="preserve">make it easier for </w:t>
      </w:r>
      <w:r w:rsidRPr="003166F4">
        <w:rPr>
          <w:rFonts w:ascii="Arial" w:hAnsi="Arial" w:cs="Arial"/>
          <w:sz w:val="18"/>
          <w:szCs w:val="18"/>
        </w:rPr>
        <w:t>them</w:t>
      </w:r>
      <w:r>
        <w:rPr>
          <w:rFonts w:ascii="Arial" w:hAnsi="Arial" w:cs="Arial"/>
          <w:sz w:val="18"/>
          <w:szCs w:val="18"/>
        </w:rPr>
        <w:t xml:space="preserve"> to </w:t>
      </w:r>
      <w:r w:rsidRPr="003166F4">
        <w:rPr>
          <w:rFonts w:ascii="Arial" w:hAnsi="Arial" w:cs="Arial"/>
          <w:sz w:val="18"/>
          <w:szCs w:val="18"/>
        </w:rPr>
        <w:t>grasp the short-term pricing concept of relevant costs.</w:t>
      </w:r>
    </w:p>
    <w:p w:rsidR="009F75D7" w:rsidRPr="0039160B"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00DC08DC">
        <w:rPr>
          <w:rFonts w:ascii="Arial" w:hAnsi="Arial" w:cs="Arial"/>
          <w:sz w:val="18"/>
          <w:szCs w:val="18"/>
        </w:rPr>
        <w:t>Exhibit 13-2</w:t>
      </w:r>
      <w:r w:rsidRPr="003166F4">
        <w:rPr>
          <w:rFonts w:ascii="Arial" w:hAnsi="Arial" w:cs="Arial"/>
          <w:sz w:val="18"/>
          <w:szCs w:val="18"/>
        </w:rPr>
        <w:t xml:space="preserve"> illustrates the total cost of manufacturing </w:t>
      </w:r>
      <w:proofErr w:type="spellStart"/>
      <w:r w:rsidRPr="003166F4">
        <w:rPr>
          <w:rFonts w:ascii="Arial" w:hAnsi="Arial" w:cs="Arial"/>
          <w:sz w:val="18"/>
          <w:szCs w:val="18"/>
        </w:rPr>
        <w:t>Provalue</w:t>
      </w:r>
      <w:proofErr w:type="spellEnd"/>
      <w:r w:rsidRPr="003166F4">
        <w:rPr>
          <w:rFonts w:ascii="Arial" w:hAnsi="Arial" w:cs="Arial"/>
          <w:sz w:val="18"/>
          <w:szCs w:val="18"/>
        </w:rPr>
        <w:t xml:space="preserve"> using activity-based costing.)</w:t>
      </w:r>
    </w:p>
    <w:p w:rsidR="009F75D7" w:rsidRDefault="009F75D7" w:rsidP="0026374C">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3166F4">
        <w:rPr>
          <w:rFonts w:ascii="Arial" w:hAnsi="Arial" w:cs="Arial"/>
          <w:sz w:val="18"/>
          <w:szCs w:val="18"/>
        </w:rPr>
        <w:t>Exhibit 1</w:t>
      </w:r>
      <w:r w:rsidR="00DC08DC">
        <w:rPr>
          <w:rFonts w:ascii="Arial" w:hAnsi="Arial" w:cs="Arial"/>
          <w:sz w:val="18"/>
          <w:szCs w:val="18"/>
        </w:rPr>
        <w:t>3-3</w:t>
      </w:r>
      <w:r w:rsidRPr="003166F4">
        <w:rPr>
          <w:rFonts w:ascii="Arial" w:hAnsi="Arial" w:cs="Arial"/>
          <w:sz w:val="18"/>
          <w:szCs w:val="18"/>
        </w:rPr>
        <w:t xml:space="preserve"> summarizes operating income for </w:t>
      </w:r>
      <w:proofErr w:type="spellStart"/>
      <w:r w:rsidRPr="003166F4">
        <w:rPr>
          <w:rFonts w:ascii="Arial" w:hAnsi="Arial" w:cs="Arial"/>
          <w:sz w:val="18"/>
          <w:szCs w:val="18"/>
        </w:rPr>
        <w:t>Provalue</w:t>
      </w:r>
      <w:proofErr w:type="spellEnd"/>
      <w:r w:rsidRPr="003166F4">
        <w:rPr>
          <w:rFonts w:ascii="Arial" w:hAnsi="Arial" w:cs="Arial"/>
          <w:sz w:val="18"/>
          <w:szCs w:val="18"/>
        </w:rPr>
        <w:t xml:space="preserve"> </w:t>
      </w:r>
      <w:r w:rsidRPr="003166F4">
        <w:rPr>
          <w:rFonts w:ascii="Arial" w:hAnsi="Arial" w:cs="Arial"/>
          <w:sz w:val="18"/>
          <w:szCs w:val="18"/>
        </w:rPr>
        <w:lastRenderedPageBreak/>
        <w:t>across the value chain using activity-based costing.)</w:t>
      </w:r>
    </w:p>
    <w:p w:rsidR="009F75D7" w:rsidRDefault="009F75D7" w:rsidP="00FA08C5">
      <w:pPr>
        <w:pStyle w:val="ListParagraph"/>
        <w:widowControl w:val="0"/>
        <w:numPr>
          <w:ilvl w:val="1"/>
          <w:numId w:val="29"/>
        </w:numPr>
        <w:tabs>
          <w:tab w:val="left" w:pos="-720"/>
        </w:tabs>
        <w:suppressAutoHyphens/>
        <w:spacing w:after="120" w:line="260" w:lineRule="exact"/>
        <w:ind w:left="1440" w:hanging="720"/>
        <w:outlineLvl w:val="0"/>
      </w:pPr>
      <w:r w:rsidRPr="00CE127D">
        <w:rPr>
          <w:sz w:val="22"/>
          <w:szCs w:val="22"/>
        </w:rPr>
        <w:t>Two approaches exist for long-run pricing decisions. Market</w:t>
      </w:r>
      <w:r w:rsidR="00F85185">
        <w:rPr>
          <w:sz w:val="22"/>
          <w:szCs w:val="22"/>
        </w:rPr>
        <w:t>-</w:t>
      </w:r>
      <w:r w:rsidRPr="00CE127D">
        <w:rPr>
          <w:sz w:val="22"/>
          <w:szCs w:val="22"/>
        </w:rPr>
        <w:t xml:space="preserve">based pricing customers and competition and controls costs to earn a target return on investment based on the price. The </w:t>
      </w:r>
      <w:r w:rsidR="001D132B" w:rsidRPr="00CE127D">
        <w:rPr>
          <w:sz w:val="22"/>
          <w:szCs w:val="22"/>
        </w:rPr>
        <w:t>cost</w:t>
      </w:r>
      <w:r w:rsidR="001D132B">
        <w:rPr>
          <w:sz w:val="22"/>
          <w:szCs w:val="22"/>
        </w:rPr>
        <w:t>-</w:t>
      </w:r>
      <w:r w:rsidRPr="00CE127D">
        <w:rPr>
          <w:sz w:val="22"/>
          <w:szCs w:val="22"/>
        </w:rPr>
        <w:t>based approach computes price based on the costs to produce the product plus a target return on investment.</w:t>
      </w:r>
    </w:p>
    <w:p w:rsidR="00F85185" w:rsidRDefault="009F75D7" w:rsidP="00FA08C5">
      <w:pPr>
        <w:pStyle w:val="ListParagraph"/>
        <w:widowControl w:val="0"/>
        <w:numPr>
          <w:ilvl w:val="1"/>
          <w:numId w:val="29"/>
        </w:numPr>
        <w:tabs>
          <w:tab w:val="left" w:pos="-720"/>
          <w:tab w:val="left" w:pos="1530"/>
        </w:tabs>
        <w:suppressAutoHyphens/>
        <w:spacing w:after="120" w:line="260" w:lineRule="exact"/>
        <w:ind w:left="1440" w:hanging="720"/>
        <w:outlineLvl w:val="0"/>
        <w:rPr>
          <w:sz w:val="22"/>
          <w:szCs w:val="22"/>
        </w:rPr>
      </w:pPr>
      <w:r>
        <w:rPr>
          <w:sz w:val="22"/>
          <w:szCs w:val="22"/>
        </w:rPr>
        <w:t xml:space="preserve">Companies operating in competitive markets use the </w:t>
      </w:r>
      <w:r w:rsidR="001D132B">
        <w:rPr>
          <w:sz w:val="22"/>
          <w:szCs w:val="22"/>
        </w:rPr>
        <w:t>market-</w:t>
      </w:r>
      <w:r>
        <w:rPr>
          <w:sz w:val="22"/>
          <w:szCs w:val="22"/>
        </w:rPr>
        <w:t xml:space="preserve">based approach </w:t>
      </w:r>
      <w:r w:rsidR="001D132B">
        <w:rPr>
          <w:sz w:val="22"/>
          <w:szCs w:val="22"/>
        </w:rPr>
        <w:t xml:space="preserve">whereas </w:t>
      </w:r>
      <w:r>
        <w:rPr>
          <w:sz w:val="22"/>
          <w:szCs w:val="22"/>
        </w:rPr>
        <w:t>companies operating in noncompetitive markets favor the cost</w:t>
      </w:r>
      <w:r w:rsidR="001D132B">
        <w:rPr>
          <w:sz w:val="22"/>
          <w:szCs w:val="22"/>
        </w:rPr>
        <w:t>-</w:t>
      </w:r>
      <w:r>
        <w:rPr>
          <w:sz w:val="22"/>
          <w:szCs w:val="22"/>
        </w:rPr>
        <w:t>based approa</w:t>
      </w:r>
      <w:r w:rsidR="00F85185">
        <w:rPr>
          <w:sz w:val="22"/>
          <w:szCs w:val="22"/>
        </w:rPr>
        <w:t>ch.</w:t>
      </w:r>
    </w:p>
    <w:p w:rsidR="00F85185" w:rsidRDefault="00F85185" w:rsidP="00F85185">
      <w:pPr>
        <w:pStyle w:val="ListParagraph"/>
        <w:widowControl w:val="0"/>
        <w:tabs>
          <w:tab w:val="left" w:pos="-720"/>
        </w:tabs>
        <w:suppressAutoHyphens/>
        <w:spacing w:after="120" w:line="260" w:lineRule="exact"/>
        <w:ind w:right="1440"/>
        <w:jc w:val="both"/>
        <w:outlineLvl w:val="0"/>
        <w:rPr>
          <w:sz w:val="22"/>
          <w:szCs w:val="22"/>
        </w:rPr>
      </w:pPr>
    </w:p>
    <w:p w:rsidR="009F75D7" w:rsidRDefault="009F75D7" w:rsidP="00F85185">
      <w:pPr>
        <w:pStyle w:val="ListParagraph"/>
        <w:widowControl w:val="0"/>
        <w:tabs>
          <w:tab w:val="left" w:pos="-720"/>
        </w:tabs>
        <w:suppressAutoHyphens/>
        <w:spacing w:after="120" w:line="260" w:lineRule="exact"/>
        <w:ind w:right="1440"/>
        <w:jc w:val="both"/>
        <w:outlineLvl w:val="0"/>
        <w:rPr>
          <w:szCs w:val="22"/>
        </w:rPr>
      </w:pPr>
    </w:p>
    <w:tbl>
      <w:tblPr>
        <w:tblW w:w="4320" w:type="dxa"/>
        <w:tblInd w:w="1584" w:type="dxa"/>
        <w:tblLook w:val="01E0" w:firstRow="1" w:lastRow="1" w:firstColumn="1" w:lastColumn="1" w:noHBand="0" w:noVBand="0"/>
      </w:tblPr>
      <w:tblGrid>
        <w:gridCol w:w="2663"/>
        <w:gridCol w:w="1657"/>
      </w:tblGrid>
      <w:tr w:rsidR="009F75D7" w:rsidRPr="00E575D1">
        <w:tc>
          <w:tcPr>
            <w:tcW w:w="2663" w:type="dxa"/>
            <w:tcBorders>
              <w:top w:val="nil"/>
              <w:left w:val="nil"/>
              <w:bottom w:val="nil"/>
              <w:right w:val="nil"/>
            </w:tcBorders>
            <w:shd w:val="clear" w:color="auto" w:fill="333333"/>
          </w:tcPr>
          <w:p w:rsidR="009F75D7" w:rsidRPr="00CC2312" w:rsidRDefault="009F75D7" w:rsidP="0027030B">
            <w:pPr>
              <w:widowControl w:val="0"/>
              <w:rPr>
                <w:b/>
                <w:color w:val="FFFFFF"/>
                <w:sz w:val="8"/>
              </w:rPr>
            </w:pPr>
          </w:p>
          <w:p w:rsidR="009F75D7" w:rsidRPr="00E575D1" w:rsidRDefault="009F75D7" w:rsidP="0027030B">
            <w:pPr>
              <w:widowControl w:val="0"/>
              <w:rPr>
                <w:b/>
                <w:color w:val="FFFFFF"/>
                <w:sz w:val="22"/>
              </w:rPr>
            </w:pPr>
            <w:r w:rsidRPr="00E575D1">
              <w:rPr>
                <w:b/>
                <w:color w:val="FFFFFF"/>
                <w:sz w:val="22"/>
              </w:rPr>
              <w:t xml:space="preserve">LEARNING </w:t>
            </w:r>
          </w:p>
          <w:p w:rsidR="009F75D7" w:rsidRPr="00E575D1" w:rsidRDefault="009F75D7" w:rsidP="0027030B">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9F75D7" w:rsidRPr="0008136E" w:rsidRDefault="00DC08DC" w:rsidP="0027030B">
            <w:pPr>
              <w:widowControl w:val="0"/>
              <w:rPr>
                <w:color w:val="FFFFFF"/>
                <w:sz w:val="44"/>
                <w:szCs w:val="44"/>
              </w:rPr>
            </w:pPr>
            <w:r>
              <w:rPr>
                <w:color w:val="FFFFFF"/>
                <w:sz w:val="44"/>
                <w:szCs w:val="44"/>
              </w:rPr>
              <w:t>3</w:t>
            </w:r>
          </w:p>
        </w:tc>
      </w:tr>
      <w:tr w:rsidR="009F75D7" w:rsidRPr="004C0327">
        <w:tc>
          <w:tcPr>
            <w:tcW w:w="4320" w:type="dxa"/>
            <w:gridSpan w:val="2"/>
            <w:tcBorders>
              <w:top w:val="nil"/>
              <w:left w:val="nil"/>
              <w:right w:val="nil"/>
            </w:tcBorders>
          </w:tcPr>
          <w:p w:rsidR="009F75D7" w:rsidRPr="004C0327" w:rsidRDefault="009F75D7" w:rsidP="0027030B">
            <w:pPr>
              <w:jc w:val="center"/>
              <w:rPr>
                <w:sz w:val="18"/>
                <w:szCs w:val="18"/>
              </w:rPr>
            </w:pPr>
          </w:p>
          <w:p w:rsidR="009F75D7" w:rsidRDefault="009F75D7" w:rsidP="0027030B">
            <w:pPr>
              <w:rPr>
                <w:sz w:val="18"/>
                <w:szCs w:val="18"/>
              </w:rPr>
            </w:pPr>
            <w:r>
              <w:rPr>
                <w:sz w:val="18"/>
                <w:szCs w:val="18"/>
              </w:rPr>
              <w:t>Price products using the target-costing approach</w:t>
            </w:r>
          </w:p>
          <w:p w:rsidR="009F75D7" w:rsidRDefault="009F75D7" w:rsidP="0027030B">
            <w:pPr>
              <w:rPr>
                <w:sz w:val="18"/>
                <w:szCs w:val="18"/>
              </w:rPr>
            </w:pPr>
          </w:p>
          <w:p w:rsidR="009F75D7" w:rsidRDefault="00F85185" w:rsidP="0027030B">
            <w:pPr>
              <w:rPr>
                <w:sz w:val="18"/>
                <w:szCs w:val="18"/>
              </w:rPr>
            </w:pPr>
            <w:r>
              <w:rPr>
                <w:sz w:val="18"/>
                <w:szCs w:val="18"/>
              </w:rPr>
              <w:t>…</w:t>
            </w:r>
            <w:r w:rsidR="009F75D7">
              <w:rPr>
                <w:sz w:val="18"/>
                <w:szCs w:val="18"/>
              </w:rPr>
              <w:t xml:space="preserve"> target costing identifies an estimated price customers are willing to pay and then computes a target cost to earn the desired profit</w:t>
            </w:r>
          </w:p>
          <w:p w:rsidR="009F75D7" w:rsidRPr="004C0327" w:rsidRDefault="009F75D7" w:rsidP="0027030B">
            <w:pPr>
              <w:widowControl w:val="0"/>
              <w:rPr>
                <w:sz w:val="18"/>
                <w:szCs w:val="18"/>
              </w:rPr>
            </w:pPr>
          </w:p>
        </w:tc>
      </w:tr>
      <w:tr w:rsidR="009F75D7" w:rsidRPr="004C0327">
        <w:tc>
          <w:tcPr>
            <w:tcW w:w="4320" w:type="dxa"/>
            <w:gridSpan w:val="2"/>
            <w:tcBorders>
              <w:top w:val="nil"/>
              <w:left w:val="nil"/>
              <w:bottom w:val="nil"/>
              <w:right w:val="nil"/>
            </w:tcBorders>
            <w:shd w:val="clear" w:color="auto" w:fill="262626"/>
          </w:tcPr>
          <w:p w:rsidR="009F75D7" w:rsidRPr="0018408D" w:rsidRDefault="009F75D7" w:rsidP="0027030B">
            <w:pPr>
              <w:jc w:val="center"/>
              <w:rPr>
                <w:sz w:val="22"/>
                <w:szCs w:val="22"/>
              </w:rPr>
            </w:pPr>
          </w:p>
        </w:tc>
      </w:tr>
    </w:tbl>
    <w:p w:rsidR="009F75D7" w:rsidRDefault="009F75D7" w:rsidP="0026160D">
      <w:pPr>
        <w:widowControl w:val="0"/>
        <w:rPr>
          <w:sz w:val="22"/>
          <w:szCs w:val="22"/>
        </w:rPr>
      </w:pPr>
    </w:p>
    <w:p w:rsidR="009F75D7" w:rsidRDefault="00DC08DC" w:rsidP="002F45A4">
      <w:pPr>
        <w:widowControl w:val="0"/>
        <w:tabs>
          <w:tab w:val="left" w:pos="-720"/>
        </w:tabs>
        <w:suppressAutoHyphens/>
        <w:spacing w:after="120" w:line="260" w:lineRule="exact"/>
        <w:ind w:left="1440" w:hanging="720"/>
        <w:outlineLvl w:val="0"/>
        <w:rPr>
          <w:sz w:val="22"/>
          <w:szCs w:val="22"/>
        </w:rPr>
      </w:pPr>
      <w:r>
        <w:rPr>
          <w:sz w:val="22"/>
          <w:szCs w:val="22"/>
        </w:rPr>
        <w:t>3</w:t>
      </w:r>
      <w:r w:rsidR="009F75D7">
        <w:rPr>
          <w:sz w:val="22"/>
          <w:szCs w:val="22"/>
        </w:rPr>
        <w:t>.1</w:t>
      </w:r>
      <w:r w:rsidR="009F75D7">
        <w:rPr>
          <w:sz w:val="22"/>
          <w:szCs w:val="22"/>
        </w:rPr>
        <w:tab/>
        <w:t>In setting long-range prices, companies can take a market-based approach, or they can take a cost-based approach.</w:t>
      </w:r>
    </w:p>
    <w:p w:rsidR="009F75D7" w:rsidRDefault="009F75D7" w:rsidP="009C2DEC">
      <w:pPr>
        <w:widowControl w:val="0"/>
        <w:numPr>
          <w:ilvl w:val="0"/>
          <w:numId w:val="22"/>
        </w:numPr>
        <w:tabs>
          <w:tab w:val="clear" w:pos="720"/>
          <w:tab w:val="left" w:pos="-720"/>
        </w:tabs>
        <w:suppressAutoHyphens/>
        <w:spacing w:after="120" w:line="260" w:lineRule="exact"/>
        <w:ind w:left="2160" w:hanging="720"/>
        <w:outlineLvl w:val="0"/>
        <w:rPr>
          <w:sz w:val="22"/>
          <w:szCs w:val="22"/>
        </w:rPr>
      </w:pPr>
      <w:r>
        <w:rPr>
          <w:sz w:val="22"/>
          <w:szCs w:val="22"/>
        </w:rPr>
        <w:t xml:space="preserve">The market-based approach starts with a customer focus, asking what the customer wants, how competitors will react to our decisions, and what price should be charged. This approach is </w:t>
      </w:r>
      <w:r>
        <w:rPr>
          <w:b/>
          <w:sz w:val="22"/>
          <w:szCs w:val="22"/>
        </w:rPr>
        <w:t>target pricing.</w:t>
      </w:r>
    </w:p>
    <w:p w:rsidR="009F75D7" w:rsidRDefault="00DC08DC" w:rsidP="002F45A4">
      <w:pPr>
        <w:widowControl w:val="0"/>
        <w:tabs>
          <w:tab w:val="left" w:pos="-720"/>
        </w:tabs>
        <w:suppressAutoHyphens/>
        <w:spacing w:after="120" w:line="260" w:lineRule="exact"/>
        <w:ind w:left="1530" w:hanging="720"/>
        <w:outlineLvl w:val="0"/>
        <w:rPr>
          <w:sz w:val="22"/>
          <w:szCs w:val="22"/>
        </w:rPr>
      </w:pPr>
      <w:r>
        <w:rPr>
          <w:sz w:val="22"/>
          <w:szCs w:val="22"/>
        </w:rPr>
        <w:t>3</w:t>
      </w:r>
      <w:r w:rsidR="009F75D7">
        <w:rPr>
          <w:sz w:val="22"/>
          <w:szCs w:val="22"/>
        </w:rPr>
        <w:t>.2</w:t>
      </w:r>
      <w:r w:rsidR="009F75D7">
        <w:rPr>
          <w:sz w:val="22"/>
          <w:szCs w:val="22"/>
        </w:rPr>
        <w:tab/>
        <w:t xml:space="preserve">Market-based pricing starts with a </w:t>
      </w:r>
      <w:r w:rsidR="009F75D7" w:rsidRPr="004948FE">
        <w:rPr>
          <w:b/>
          <w:sz w:val="22"/>
          <w:szCs w:val="22"/>
        </w:rPr>
        <w:t>target price</w:t>
      </w:r>
      <w:r w:rsidR="009F75D7">
        <w:rPr>
          <w:b/>
          <w:sz w:val="22"/>
          <w:szCs w:val="22"/>
        </w:rPr>
        <w:t xml:space="preserve">. </w:t>
      </w:r>
      <w:r w:rsidR="009F75D7">
        <w:rPr>
          <w:sz w:val="22"/>
          <w:szCs w:val="22"/>
        </w:rPr>
        <w:t>This is defined as the estimated price that potential customers will pay for a product. This price is based upon an understanding of the value placed on the product by the customer and how competitors will price their products.</w:t>
      </w:r>
    </w:p>
    <w:p w:rsidR="009F75D7" w:rsidRDefault="00DC08DC" w:rsidP="002F45A4">
      <w:pPr>
        <w:widowControl w:val="0"/>
        <w:tabs>
          <w:tab w:val="left" w:pos="-720"/>
        </w:tabs>
        <w:suppressAutoHyphens/>
        <w:spacing w:after="120" w:line="260" w:lineRule="exact"/>
        <w:ind w:left="1530" w:hanging="720"/>
        <w:outlineLvl w:val="0"/>
        <w:rPr>
          <w:sz w:val="22"/>
          <w:szCs w:val="22"/>
        </w:rPr>
      </w:pPr>
      <w:r>
        <w:rPr>
          <w:sz w:val="22"/>
          <w:szCs w:val="22"/>
        </w:rPr>
        <w:t>3</w:t>
      </w:r>
      <w:r w:rsidR="009F75D7">
        <w:rPr>
          <w:sz w:val="22"/>
          <w:szCs w:val="22"/>
        </w:rPr>
        <w:t>.3</w:t>
      </w:r>
      <w:r w:rsidR="009F75D7">
        <w:rPr>
          <w:sz w:val="22"/>
          <w:szCs w:val="22"/>
        </w:rPr>
        <w:tab/>
        <w:t>Three reasons are given for the importance of understanding customers and competitors</w:t>
      </w:r>
      <w:r w:rsidR="001D132B">
        <w:rPr>
          <w:sz w:val="22"/>
          <w:szCs w:val="22"/>
        </w:rPr>
        <w:t xml:space="preserve">. They </w:t>
      </w:r>
      <w:r w:rsidR="009F75D7">
        <w:rPr>
          <w:sz w:val="22"/>
          <w:szCs w:val="22"/>
        </w:rPr>
        <w:t>are:</w:t>
      </w:r>
    </w:p>
    <w:p w:rsidR="009F75D7" w:rsidRDefault="009F75D7" w:rsidP="009C2DEC">
      <w:pPr>
        <w:widowControl w:val="0"/>
        <w:numPr>
          <w:ilvl w:val="0"/>
          <w:numId w:val="23"/>
        </w:numPr>
        <w:tabs>
          <w:tab w:val="clear" w:pos="720"/>
          <w:tab w:val="left" w:pos="-720"/>
        </w:tabs>
        <w:suppressAutoHyphens/>
        <w:spacing w:after="120" w:line="260" w:lineRule="exact"/>
        <w:ind w:left="2160" w:hanging="720"/>
        <w:outlineLvl w:val="0"/>
        <w:rPr>
          <w:sz w:val="22"/>
          <w:szCs w:val="22"/>
        </w:rPr>
      </w:pPr>
      <w:r>
        <w:rPr>
          <w:sz w:val="22"/>
          <w:szCs w:val="22"/>
        </w:rPr>
        <w:t>Competition from lower-cost producers means prices cannot be increased.</w:t>
      </w:r>
    </w:p>
    <w:p w:rsidR="009F75D7" w:rsidRDefault="009F75D7" w:rsidP="009C2DEC">
      <w:pPr>
        <w:widowControl w:val="0"/>
        <w:numPr>
          <w:ilvl w:val="0"/>
          <w:numId w:val="23"/>
        </w:numPr>
        <w:tabs>
          <w:tab w:val="clear" w:pos="720"/>
          <w:tab w:val="left" w:pos="-720"/>
        </w:tabs>
        <w:suppressAutoHyphens/>
        <w:spacing w:after="120" w:line="260" w:lineRule="exact"/>
        <w:ind w:left="2160" w:hanging="720"/>
        <w:outlineLvl w:val="0"/>
        <w:rPr>
          <w:sz w:val="22"/>
          <w:szCs w:val="22"/>
        </w:rPr>
      </w:pPr>
      <w:r>
        <w:rPr>
          <w:sz w:val="22"/>
          <w:szCs w:val="22"/>
        </w:rPr>
        <w:t>Products today have a short life cycle. There is less time and opportunity to recover from pricing mistakes and loss of market share.</w:t>
      </w:r>
    </w:p>
    <w:p w:rsidR="009F75D7" w:rsidRDefault="009F75D7" w:rsidP="009C2DEC">
      <w:pPr>
        <w:widowControl w:val="0"/>
        <w:numPr>
          <w:ilvl w:val="0"/>
          <w:numId w:val="23"/>
        </w:numPr>
        <w:tabs>
          <w:tab w:val="clear" w:pos="720"/>
          <w:tab w:val="left" w:pos="-720"/>
        </w:tabs>
        <w:suppressAutoHyphens/>
        <w:spacing w:after="120" w:line="260" w:lineRule="exact"/>
        <w:ind w:left="2160" w:hanging="720"/>
        <w:outlineLvl w:val="0"/>
        <w:rPr>
          <w:sz w:val="22"/>
          <w:szCs w:val="22"/>
        </w:rPr>
      </w:pPr>
      <w:r>
        <w:rPr>
          <w:sz w:val="22"/>
          <w:szCs w:val="22"/>
        </w:rPr>
        <w:t>Customers have become more knowledgeable and demand quality products at reasonable prices.</w:t>
      </w:r>
    </w:p>
    <w:p w:rsidR="009F75D7" w:rsidRDefault="009F75D7" w:rsidP="00040273">
      <w:pPr>
        <w:keepLines/>
        <w:tabs>
          <w:tab w:val="left" w:pos="-720"/>
        </w:tabs>
        <w:suppressAutoHyphens/>
        <w:spacing w:after="120" w:line="260" w:lineRule="exact"/>
        <w:ind w:left="2160" w:right="1440"/>
        <w:jc w:val="both"/>
        <w:outlineLvl w:val="0"/>
        <w:rPr>
          <w:rFonts w:ascii="Arial" w:hAnsi="Arial" w:cs="Arial"/>
          <w:sz w:val="18"/>
          <w:szCs w:val="18"/>
        </w:rPr>
      </w:pPr>
      <w:proofErr w:type="gramStart"/>
      <w:r w:rsidRPr="003166F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3166F4">
        <w:rPr>
          <w:rFonts w:ascii="Arial" w:hAnsi="Arial" w:cs="Arial"/>
          <w:sz w:val="18"/>
          <w:szCs w:val="18"/>
        </w:rPr>
        <w:t>Explore with the students how Internet marketing has affected these three factors.</w:t>
      </w:r>
    </w:p>
    <w:p w:rsidR="009F75D7" w:rsidRDefault="00DC08DC" w:rsidP="002F45A4">
      <w:pPr>
        <w:widowControl w:val="0"/>
        <w:tabs>
          <w:tab w:val="left" w:pos="-720"/>
        </w:tabs>
        <w:suppressAutoHyphens/>
        <w:spacing w:after="120" w:line="260" w:lineRule="exact"/>
        <w:ind w:left="1440" w:hanging="720"/>
        <w:outlineLvl w:val="0"/>
        <w:rPr>
          <w:sz w:val="22"/>
          <w:szCs w:val="22"/>
        </w:rPr>
      </w:pPr>
      <w:r>
        <w:rPr>
          <w:sz w:val="22"/>
          <w:szCs w:val="22"/>
        </w:rPr>
        <w:t>3</w:t>
      </w:r>
      <w:r w:rsidR="009F75D7">
        <w:rPr>
          <w:sz w:val="22"/>
          <w:szCs w:val="22"/>
        </w:rPr>
        <w:t>.4</w:t>
      </w:r>
      <w:r w:rsidR="009F75D7">
        <w:rPr>
          <w:sz w:val="22"/>
          <w:szCs w:val="22"/>
        </w:rPr>
        <w:tab/>
        <w:t>Understanding the value a customer places on a product is a difficult assignment. However, the sales and marketing personnel have close contact with customers so they should be able to provide valuable insight.</w:t>
      </w:r>
    </w:p>
    <w:p w:rsidR="009F75D7" w:rsidRDefault="00DC08DC" w:rsidP="001454B8">
      <w:pPr>
        <w:widowControl w:val="0"/>
        <w:tabs>
          <w:tab w:val="left" w:pos="-720"/>
        </w:tabs>
        <w:suppressAutoHyphens/>
        <w:spacing w:after="120" w:line="260" w:lineRule="exact"/>
        <w:ind w:left="1440" w:hanging="720"/>
        <w:outlineLvl w:val="0"/>
        <w:rPr>
          <w:sz w:val="22"/>
          <w:szCs w:val="22"/>
        </w:rPr>
      </w:pPr>
      <w:r>
        <w:rPr>
          <w:sz w:val="22"/>
          <w:szCs w:val="22"/>
        </w:rPr>
        <w:t>3</w:t>
      </w:r>
      <w:r w:rsidR="009F75D7">
        <w:rPr>
          <w:sz w:val="22"/>
          <w:szCs w:val="22"/>
        </w:rPr>
        <w:t>.5</w:t>
      </w:r>
      <w:r w:rsidR="009F75D7">
        <w:rPr>
          <w:sz w:val="22"/>
          <w:szCs w:val="22"/>
        </w:rPr>
        <w:tab/>
      </w:r>
      <w:r w:rsidR="009F75D7">
        <w:rPr>
          <w:b/>
          <w:sz w:val="22"/>
          <w:szCs w:val="22"/>
        </w:rPr>
        <w:t>Competitor analysis</w:t>
      </w:r>
      <w:r w:rsidR="009F75D7">
        <w:rPr>
          <w:sz w:val="22"/>
          <w:szCs w:val="22"/>
        </w:rPr>
        <w:t xml:space="preserve"> is also essential to setting viable market prices. When the </w:t>
      </w:r>
      <w:r w:rsidR="009F75D7">
        <w:rPr>
          <w:sz w:val="22"/>
          <w:szCs w:val="22"/>
        </w:rPr>
        <w:lastRenderedPageBreak/>
        <w:t>company understands its competitors, it can more effectively evaluate how distinctive its own products and services will be in the market, and the price they might be able to charge as a result of being distinctive. Reverse engineering is another source of information that involves disassembling and analyzing competitors’ products to become familiar with competitors’ technology.</w:t>
      </w:r>
    </w:p>
    <w:p w:rsidR="009F75D7" w:rsidRDefault="00DC08DC" w:rsidP="002F45A4">
      <w:pPr>
        <w:widowControl w:val="0"/>
        <w:tabs>
          <w:tab w:val="left" w:pos="-720"/>
        </w:tabs>
        <w:suppressAutoHyphens/>
        <w:spacing w:after="120" w:line="260" w:lineRule="exact"/>
        <w:ind w:left="1440" w:hanging="720"/>
        <w:outlineLvl w:val="0"/>
        <w:rPr>
          <w:sz w:val="22"/>
          <w:szCs w:val="22"/>
        </w:rPr>
      </w:pPr>
      <w:r>
        <w:rPr>
          <w:sz w:val="22"/>
          <w:szCs w:val="22"/>
        </w:rPr>
        <w:t>3</w:t>
      </w:r>
      <w:r w:rsidR="009F75D7">
        <w:rPr>
          <w:sz w:val="22"/>
          <w:szCs w:val="22"/>
        </w:rPr>
        <w:t>.6</w:t>
      </w:r>
      <w:r w:rsidR="009F75D7">
        <w:rPr>
          <w:sz w:val="22"/>
          <w:szCs w:val="22"/>
        </w:rPr>
        <w:tab/>
        <w:t xml:space="preserve">Implementing </w:t>
      </w:r>
      <w:r w:rsidR="009F75D7">
        <w:rPr>
          <w:b/>
          <w:sz w:val="22"/>
          <w:szCs w:val="22"/>
        </w:rPr>
        <w:t xml:space="preserve">target pricing </w:t>
      </w:r>
      <w:r w:rsidR="009F75D7">
        <w:rPr>
          <w:sz w:val="22"/>
          <w:szCs w:val="22"/>
        </w:rPr>
        <w:t xml:space="preserve">and </w:t>
      </w:r>
      <w:r w:rsidR="009F75D7">
        <w:rPr>
          <w:b/>
          <w:sz w:val="22"/>
          <w:szCs w:val="22"/>
        </w:rPr>
        <w:t xml:space="preserve">target costing </w:t>
      </w:r>
      <w:r w:rsidR="009F75D7">
        <w:rPr>
          <w:sz w:val="22"/>
          <w:szCs w:val="22"/>
        </w:rPr>
        <w:t>is a five-step process.</w:t>
      </w:r>
    </w:p>
    <w:p w:rsidR="009F75D7" w:rsidRDefault="009F75D7" w:rsidP="00040273">
      <w:pPr>
        <w:widowControl w:val="0"/>
        <w:tabs>
          <w:tab w:val="left" w:pos="-720"/>
        </w:tabs>
        <w:suppressAutoHyphens/>
        <w:spacing w:after="120" w:line="260" w:lineRule="exact"/>
        <w:ind w:left="2880" w:hanging="1440"/>
        <w:outlineLvl w:val="0"/>
        <w:rPr>
          <w:sz w:val="22"/>
          <w:szCs w:val="22"/>
        </w:rPr>
      </w:pPr>
      <w:r>
        <w:rPr>
          <w:b/>
          <w:sz w:val="22"/>
          <w:szCs w:val="22"/>
        </w:rPr>
        <w:t>Step 1:</w:t>
      </w:r>
      <w:r>
        <w:rPr>
          <w:b/>
          <w:sz w:val="22"/>
          <w:szCs w:val="22"/>
        </w:rPr>
        <w:tab/>
      </w:r>
      <w:r w:rsidRPr="001454B8">
        <w:rPr>
          <w:b/>
          <w:sz w:val="22"/>
          <w:szCs w:val="22"/>
        </w:rPr>
        <w:t>Develop a product that satisfies the needs of potential customers.</w:t>
      </w:r>
      <w:r>
        <w:rPr>
          <w:sz w:val="22"/>
          <w:szCs w:val="22"/>
        </w:rPr>
        <w:t xml:space="preserve"> This is basically a restatement of the old marketing adage, “Find a need and fill it.” However, in today’s society, the company can play a part in creating that need.</w:t>
      </w:r>
    </w:p>
    <w:p w:rsidR="009F75D7" w:rsidRDefault="009F75D7" w:rsidP="00040273">
      <w:pPr>
        <w:widowControl w:val="0"/>
        <w:tabs>
          <w:tab w:val="left" w:pos="-720"/>
        </w:tabs>
        <w:suppressAutoHyphens/>
        <w:spacing w:after="120" w:line="260" w:lineRule="exact"/>
        <w:ind w:left="2880" w:hanging="1440"/>
        <w:outlineLvl w:val="0"/>
        <w:rPr>
          <w:sz w:val="22"/>
          <w:szCs w:val="22"/>
        </w:rPr>
      </w:pPr>
      <w:r>
        <w:rPr>
          <w:b/>
          <w:sz w:val="22"/>
          <w:szCs w:val="22"/>
        </w:rPr>
        <w:t>Step 2:</w:t>
      </w:r>
      <w:r>
        <w:rPr>
          <w:b/>
          <w:sz w:val="22"/>
          <w:szCs w:val="22"/>
        </w:rPr>
        <w:tab/>
      </w:r>
      <w:r w:rsidRPr="001454B8">
        <w:rPr>
          <w:b/>
          <w:sz w:val="22"/>
          <w:szCs w:val="22"/>
        </w:rPr>
        <w:t>Choose a target price.</w:t>
      </w:r>
      <w:r>
        <w:rPr>
          <w:sz w:val="22"/>
          <w:szCs w:val="22"/>
        </w:rPr>
        <w:t xml:space="preserve"> This price should be based on research of competitor’s products and what the customer is willing to pay.</w:t>
      </w:r>
    </w:p>
    <w:p w:rsidR="009F75D7" w:rsidRDefault="009F75D7" w:rsidP="00040273">
      <w:pPr>
        <w:widowControl w:val="0"/>
        <w:tabs>
          <w:tab w:val="left" w:pos="-720"/>
        </w:tabs>
        <w:suppressAutoHyphens/>
        <w:spacing w:after="120" w:line="260" w:lineRule="exact"/>
        <w:ind w:left="2880" w:hanging="1440"/>
        <w:outlineLvl w:val="0"/>
        <w:rPr>
          <w:sz w:val="22"/>
          <w:szCs w:val="22"/>
        </w:rPr>
      </w:pPr>
      <w:r w:rsidRPr="00040273">
        <w:rPr>
          <w:b/>
          <w:sz w:val="22"/>
          <w:szCs w:val="22"/>
        </w:rPr>
        <w:t>Step 3:</w:t>
      </w:r>
      <w:r>
        <w:rPr>
          <w:sz w:val="22"/>
          <w:szCs w:val="22"/>
        </w:rPr>
        <w:tab/>
      </w:r>
      <w:r w:rsidRPr="004419F3">
        <w:rPr>
          <w:b/>
          <w:sz w:val="22"/>
          <w:szCs w:val="22"/>
        </w:rPr>
        <w:t xml:space="preserve">Determine the target operating income per unit and subtract that from the target price to arrive at </w:t>
      </w:r>
      <w:r>
        <w:rPr>
          <w:b/>
          <w:sz w:val="22"/>
          <w:szCs w:val="22"/>
        </w:rPr>
        <w:t xml:space="preserve">target cost per unit. </w:t>
      </w:r>
      <w:r>
        <w:rPr>
          <w:sz w:val="22"/>
          <w:szCs w:val="22"/>
        </w:rPr>
        <w:t>This is the estimated long-run cost per unit of a product or service that enables the company to achieve its target operating income per unit when selling at the target price.</w:t>
      </w:r>
    </w:p>
    <w:p w:rsidR="009F75D7" w:rsidRDefault="009F75D7" w:rsidP="00040273">
      <w:pPr>
        <w:widowControl w:val="0"/>
        <w:tabs>
          <w:tab w:val="left" w:pos="-720"/>
        </w:tabs>
        <w:suppressAutoHyphens/>
        <w:spacing w:after="120" w:line="260" w:lineRule="exact"/>
        <w:ind w:left="2880" w:hanging="1440"/>
        <w:outlineLvl w:val="0"/>
        <w:rPr>
          <w:sz w:val="22"/>
          <w:szCs w:val="22"/>
        </w:rPr>
      </w:pPr>
      <w:r>
        <w:rPr>
          <w:b/>
          <w:sz w:val="22"/>
          <w:szCs w:val="22"/>
        </w:rPr>
        <w:t>Step 4:</w:t>
      </w:r>
      <w:r>
        <w:rPr>
          <w:b/>
          <w:sz w:val="22"/>
          <w:szCs w:val="22"/>
        </w:rPr>
        <w:tab/>
        <w:t xml:space="preserve">Perform cost analysis. </w:t>
      </w:r>
      <w:r>
        <w:rPr>
          <w:sz w:val="22"/>
          <w:szCs w:val="22"/>
        </w:rPr>
        <w:t>This step analyzes which aspects of a product or service to target for cost reductions. In most instances, the target price will be less than the current price per unit, so the company must take steps to reduce the cost.</w:t>
      </w:r>
    </w:p>
    <w:p w:rsidR="009F75D7" w:rsidRDefault="009F75D7" w:rsidP="00040273">
      <w:pPr>
        <w:widowControl w:val="0"/>
        <w:tabs>
          <w:tab w:val="left" w:pos="-720"/>
        </w:tabs>
        <w:suppressAutoHyphens/>
        <w:spacing w:after="120" w:line="260" w:lineRule="exact"/>
        <w:ind w:left="2880" w:hanging="1440"/>
        <w:outlineLvl w:val="0"/>
        <w:rPr>
          <w:sz w:val="22"/>
          <w:szCs w:val="22"/>
        </w:rPr>
      </w:pPr>
      <w:r w:rsidRPr="00040273">
        <w:rPr>
          <w:b/>
          <w:sz w:val="22"/>
          <w:szCs w:val="22"/>
        </w:rPr>
        <w:t>Step 5:</w:t>
      </w:r>
      <w:r>
        <w:rPr>
          <w:sz w:val="22"/>
          <w:szCs w:val="22"/>
        </w:rPr>
        <w:tab/>
      </w:r>
      <w:r w:rsidR="004419F3" w:rsidRPr="004419F3">
        <w:rPr>
          <w:b/>
          <w:sz w:val="22"/>
          <w:szCs w:val="22"/>
        </w:rPr>
        <w:t>P</w:t>
      </w:r>
      <w:r w:rsidRPr="004419F3">
        <w:rPr>
          <w:b/>
          <w:sz w:val="22"/>
          <w:szCs w:val="22"/>
        </w:rPr>
        <w:t>erform value engineering to achieve the target cost.</w:t>
      </w:r>
      <w:r>
        <w:rPr>
          <w:sz w:val="22"/>
          <w:szCs w:val="22"/>
        </w:rPr>
        <w:t xml:space="preserve"> </w:t>
      </w:r>
      <w:r w:rsidRPr="0018408D">
        <w:rPr>
          <w:b/>
          <w:sz w:val="22"/>
          <w:szCs w:val="22"/>
        </w:rPr>
        <w:t>Value engineering</w:t>
      </w:r>
      <w:r>
        <w:rPr>
          <w:sz w:val="22"/>
          <w:szCs w:val="22"/>
        </w:rPr>
        <w:t xml:space="preserve"> is a systematic evaluation of all aspects of the value chain. The objective is to reduce costs while achieving a quality level that will satisfy customers.</w:t>
      </w:r>
    </w:p>
    <w:p w:rsidR="009F75D7" w:rsidRPr="0039160B"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166F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3166F4">
        <w:rPr>
          <w:rFonts w:ascii="Arial" w:hAnsi="Arial" w:cs="Arial"/>
          <w:sz w:val="18"/>
          <w:szCs w:val="18"/>
        </w:rPr>
        <w:t>Value engineering looks for better ways to accomplish an objective. This may mean a reduction in parts, using plastic that snaps together rather than metal that is attached by screws, using less packaging, redesigning the production process to reduce product movement, adopting a more efficient distribution network. It may include omitting features on the product that the customer does not value. For example, customers may indicate a desire for a certain feature to be included in the product. However, when told that the feature will add additional X dollars to the price, they would not want the feature.</w:t>
      </w:r>
    </w:p>
    <w:p w:rsidR="009F75D7"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r w:rsidRPr="003166F4">
        <w:rPr>
          <w:rFonts w:ascii="Arial" w:hAnsi="Arial" w:cs="Arial"/>
          <w:sz w:val="18"/>
          <w:szCs w:val="18"/>
        </w:rPr>
        <w:t xml:space="preserve">One </w:t>
      </w:r>
      <w:r>
        <w:rPr>
          <w:rFonts w:ascii="Arial" w:hAnsi="Arial" w:cs="Arial"/>
          <w:sz w:val="18"/>
          <w:szCs w:val="18"/>
        </w:rPr>
        <w:t>I</w:t>
      </w:r>
      <w:r w:rsidRPr="003166F4">
        <w:rPr>
          <w:rFonts w:ascii="Arial" w:hAnsi="Arial" w:cs="Arial"/>
          <w:sz w:val="18"/>
          <w:szCs w:val="18"/>
        </w:rPr>
        <w:t xml:space="preserve">nternet-based company studied their </w:t>
      </w:r>
      <w:r w:rsidR="004419F3">
        <w:rPr>
          <w:rFonts w:ascii="Arial" w:hAnsi="Arial" w:cs="Arial"/>
          <w:sz w:val="18"/>
          <w:szCs w:val="18"/>
        </w:rPr>
        <w:t>W</w:t>
      </w:r>
      <w:r w:rsidR="004419F3" w:rsidRPr="003166F4">
        <w:rPr>
          <w:rFonts w:ascii="Arial" w:hAnsi="Arial" w:cs="Arial"/>
          <w:sz w:val="18"/>
          <w:szCs w:val="18"/>
        </w:rPr>
        <w:t xml:space="preserve">eb </w:t>
      </w:r>
      <w:r w:rsidRPr="003166F4">
        <w:rPr>
          <w:rFonts w:ascii="Arial" w:hAnsi="Arial" w:cs="Arial"/>
          <w:sz w:val="18"/>
          <w:szCs w:val="18"/>
        </w:rPr>
        <w:t>activity and discovered that many customers would place items in their cart and begin the checkout process. However, when they saw the amount of shipping charges, the sale was not completed.</w:t>
      </w:r>
    </w:p>
    <w:p w:rsidR="009F75D7" w:rsidRDefault="009F75D7" w:rsidP="004419F3">
      <w:pPr>
        <w:widowControl w:val="0"/>
        <w:tabs>
          <w:tab w:val="left" w:pos="-720"/>
        </w:tabs>
        <w:suppressAutoHyphens/>
        <w:spacing w:line="260" w:lineRule="exact"/>
        <w:ind w:left="2160" w:right="1440"/>
        <w:jc w:val="both"/>
        <w:outlineLvl w:val="0"/>
        <w:rPr>
          <w:rFonts w:ascii="Arial" w:hAnsi="Arial" w:cs="Arial"/>
          <w:sz w:val="18"/>
          <w:szCs w:val="18"/>
        </w:rPr>
      </w:pPr>
      <w:r w:rsidRPr="003166F4">
        <w:rPr>
          <w:rFonts w:ascii="Arial" w:hAnsi="Arial" w:cs="Arial"/>
          <w:sz w:val="18"/>
          <w:szCs w:val="18"/>
        </w:rPr>
        <w:t>This forced the company to re-evaluate its shipping function,</w:t>
      </w:r>
      <w:r>
        <w:rPr>
          <w:rFonts w:ascii="Arial" w:hAnsi="Arial" w:cs="Arial"/>
          <w:sz w:val="18"/>
          <w:szCs w:val="18"/>
        </w:rPr>
        <w:t xml:space="preserve"> </w:t>
      </w:r>
      <w:r w:rsidRPr="003166F4">
        <w:rPr>
          <w:rFonts w:ascii="Arial" w:hAnsi="Arial" w:cs="Arial"/>
          <w:sz w:val="18"/>
          <w:szCs w:val="18"/>
        </w:rPr>
        <w:t>as customers were not willing to pay that level of shipping charges.</w:t>
      </w:r>
    </w:p>
    <w:p w:rsidR="009F75D7" w:rsidRPr="0039160B" w:rsidRDefault="009F75D7" w:rsidP="00526545">
      <w:pPr>
        <w:widowControl w:val="0"/>
        <w:tabs>
          <w:tab w:val="left" w:pos="-720"/>
        </w:tabs>
        <w:suppressAutoHyphens/>
        <w:spacing w:line="260" w:lineRule="exact"/>
        <w:ind w:right="1440"/>
        <w:jc w:val="both"/>
        <w:outlineLvl w:val="0"/>
        <w:rPr>
          <w:rFonts w:ascii="Arial" w:hAnsi="Arial" w:cs="Arial"/>
          <w:sz w:val="18"/>
          <w:szCs w:val="18"/>
        </w:rPr>
      </w:pPr>
    </w:p>
    <w:p w:rsidR="009F75D7" w:rsidRDefault="009F75D7" w:rsidP="00743C91">
      <w:pPr>
        <w:widowControl w:val="0"/>
        <w:shd w:val="pct50" w:color="auto" w:fill="auto"/>
        <w:tabs>
          <w:tab w:val="left" w:pos="-720"/>
        </w:tabs>
        <w:suppressAutoHyphens/>
        <w:spacing w:line="260" w:lineRule="exact"/>
        <w:outlineLvl w:val="0"/>
        <w:rPr>
          <w:sz w:val="22"/>
          <w:szCs w:val="22"/>
        </w:rPr>
      </w:pPr>
      <w:r>
        <w:rPr>
          <w:b/>
          <w:spacing w:val="-3"/>
          <w:sz w:val="22"/>
        </w:rPr>
        <w:t xml:space="preserve">Refer to </w:t>
      </w:r>
      <w:r w:rsidRPr="005620E9">
        <w:rPr>
          <w:b/>
          <w:spacing w:val="-3"/>
          <w:sz w:val="22"/>
        </w:rPr>
        <w:t xml:space="preserve">Quiz </w:t>
      </w:r>
      <w:r>
        <w:rPr>
          <w:b/>
          <w:spacing w:val="-3"/>
          <w:sz w:val="22"/>
        </w:rPr>
        <w:t>Question 4</w:t>
      </w:r>
      <w:r>
        <w:rPr>
          <w:b/>
          <w:spacing w:val="-3"/>
          <w:sz w:val="22"/>
        </w:rPr>
        <w:tab/>
      </w:r>
      <w:r>
        <w:rPr>
          <w:b/>
          <w:spacing w:val="-3"/>
          <w:sz w:val="22"/>
        </w:rPr>
        <w:tab/>
      </w:r>
      <w:r>
        <w:rPr>
          <w:b/>
          <w:spacing w:val="-3"/>
          <w:sz w:val="22"/>
        </w:rPr>
        <w:tab/>
        <w:t xml:space="preserve">           </w:t>
      </w:r>
      <w:r>
        <w:rPr>
          <w:b/>
          <w:sz w:val="22"/>
        </w:rPr>
        <w:t>Exercise</w:t>
      </w:r>
      <w:r w:rsidR="001D132B">
        <w:rPr>
          <w:b/>
          <w:sz w:val="22"/>
        </w:rPr>
        <w:t>s</w:t>
      </w:r>
      <w:r>
        <w:rPr>
          <w:b/>
          <w:sz w:val="22"/>
        </w:rPr>
        <w:t xml:space="preserve"> </w:t>
      </w:r>
      <w:r w:rsidR="002D0C8F">
        <w:rPr>
          <w:b/>
          <w:sz w:val="22"/>
        </w:rPr>
        <w:t>13-18, 13-19</w:t>
      </w:r>
      <w:r>
        <w:rPr>
          <w:b/>
          <w:sz w:val="22"/>
        </w:rPr>
        <w:t xml:space="preserve">; Problem </w:t>
      </w:r>
      <w:r w:rsidR="002D0C8F">
        <w:rPr>
          <w:b/>
          <w:sz w:val="22"/>
        </w:rPr>
        <w:t>13-26</w:t>
      </w:r>
      <w:r w:rsidRPr="00B42C59">
        <w:rPr>
          <w:b/>
          <w:spacing w:val="-3"/>
          <w:sz w:val="22"/>
          <w:szCs w:val="22"/>
          <w:vertAlign w:val="superscript"/>
        </w:rPr>
        <w:t xml:space="preserve"> </w:t>
      </w:r>
    </w:p>
    <w:p w:rsidR="009F75D7" w:rsidRPr="00A01D02" w:rsidRDefault="009F75D7" w:rsidP="0026160D">
      <w:pPr>
        <w:widowControl w:val="0"/>
        <w:tabs>
          <w:tab w:val="left" w:pos="-720"/>
        </w:tabs>
        <w:suppressAutoHyphens/>
        <w:spacing w:line="260" w:lineRule="exact"/>
        <w:outlineLvl w:val="0"/>
        <w:rPr>
          <w:spacing w:val="-3"/>
          <w:sz w:val="22"/>
        </w:rPr>
      </w:pPr>
    </w:p>
    <w:p w:rsidR="009F75D7" w:rsidRDefault="009F75D7" w:rsidP="00A01D02">
      <w:pPr>
        <w:widowControl w:val="0"/>
        <w:rPr>
          <w:sz w:val="22"/>
        </w:rPr>
      </w:pPr>
    </w:p>
    <w:tbl>
      <w:tblPr>
        <w:tblW w:w="4320" w:type="dxa"/>
        <w:tblInd w:w="1584" w:type="dxa"/>
        <w:tblLook w:val="01E0" w:firstRow="1" w:lastRow="1" w:firstColumn="1" w:lastColumn="1" w:noHBand="0" w:noVBand="0"/>
      </w:tblPr>
      <w:tblGrid>
        <w:gridCol w:w="2663"/>
        <w:gridCol w:w="1657"/>
      </w:tblGrid>
      <w:tr w:rsidR="009F75D7" w:rsidRPr="00E575D1">
        <w:tc>
          <w:tcPr>
            <w:tcW w:w="2663" w:type="dxa"/>
            <w:tcBorders>
              <w:top w:val="nil"/>
              <w:left w:val="nil"/>
              <w:bottom w:val="nil"/>
              <w:right w:val="nil"/>
            </w:tcBorders>
            <w:shd w:val="clear" w:color="auto" w:fill="333333"/>
          </w:tcPr>
          <w:p w:rsidR="009F75D7" w:rsidRPr="00CC2312" w:rsidRDefault="009F75D7" w:rsidP="0027030B">
            <w:pPr>
              <w:widowControl w:val="0"/>
              <w:rPr>
                <w:b/>
                <w:color w:val="FFFFFF"/>
                <w:sz w:val="8"/>
              </w:rPr>
            </w:pPr>
          </w:p>
          <w:p w:rsidR="009F75D7" w:rsidRPr="00E575D1" w:rsidRDefault="009F75D7" w:rsidP="0027030B">
            <w:pPr>
              <w:widowControl w:val="0"/>
              <w:rPr>
                <w:b/>
                <w:color w:val="FFFFFF"/>
                <w:sz w:val="22"/>
              </w:rPr>
            </w:pPr>
            <w:r w:rsidRPr="00E575D1">
              <w:rPr>
                <w:b/>
                <w:color w:val="FFFFFF"/>
                <w:sz w:val="22"/>
              </w:rPr>
              <w:t xml:space="preserve">LEARNING </w:t>
            </w:r>
          </w:p>
          <w:p w:rsidR="009F75D7" w:rsidRPr="00E575D1" w:rsidRDefault="009F75D7" w:rsidP="0027030B">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9F75D7" w:rsidRPr="0008136E" w:rsidRDefault="002D0C8F" w:rsidP="0027030B">
            <w:pPr>
              <w:widowControl w:val="0"/>
              <w:rPr>
                <w:color w:val="FFFFFF"/>
                <w:sz w:val="44"/>
                <w:szCs w:val="44"/>
              </w:rPr>
            </w:pPr>
            <w:r>
              <w:rPr>
                <w:color w:val="FFFFFF"/>
                <w:sz w:val="44"/>
                <w:szCs w:val="44"/>
              </w:rPr>
              <w:t>4</w:t>
            </w:r>
          </w:p>
        </w:tc>
      </w:tr>
      <w:tr w:rsidR="009F75D7" w:rsidRPr="004C0327">
        <w:tc>
          <w:tcPr>
            <w:tcW w:w="4320" w:type="dxa"/>
            <w:gridSpan w:val="2"/>
            <w:tcBorders>
              <w:top w:val="nil"/>
              <w:left w:val="nil"/>
              <w:bottom w:val="nil"/>
              <w:right w:val="nil"/>
            </w:tcBorders>
          </w:tcPr>
          <w:p w:rsidR="009F75D7" w:rsidRPr="004C0327" w:rsidRDefault="009F75D7" w:rsidP="0027030B">
            <w:pPr>
              <w:jc w:val="center"/>
              <w:rPr>
                <w:sz w:val="18"/>
                <w:szCs w:val="18"/>
              </w:rPr>
            </w:pPr>
          </w:p>
          <w:p w:rsidR="009F75D7" w:rsidRDefault="009F75D7" w:rsidP="0027030B">
            <w:pPr>
              <w:rPr>
                <w:sz w:val="18"/>
                <w:szCs w:val="18"/>
              </w:rPr>
            </w:pPr>
            <w:r>
              <w:rPr>
                <w:sz w:val="18"/>
                <w:szCs w:val="18"/>
              </w:rPr>
              <w:t>Apply the concepts of cost incurrence</w:t>
            </w:r>
          </w:p>
          <w:p w:rsidR="009F75D7" w:rsidRDefault="009F75D7" w:rsidP="0027030B">
            <w:pPr>
              <w:rPr>
                <w:sz w:val="18"/>
                <w:szCs w:val="18"/>
              </w:rPr>
            </w:pPr>
          </w:p>
          <w:p w:rsidR="009F75D7" w:rsidRDefault="004419F3" w:rsidP="0027030B">
            <w:pPr>
              <w:rPr>
                <w:sz w:val="18"/>
                <w:szCs w:val="18"/>
              </w:rPr>
            </w:pPr>
            <w:r>
              <w:rPr>
                <w:sz w:val="18"/>
                <w:szCs w:val="18"/>
              </w:rPr>
              <w:t>…</w:t>
            </w:r>
            <w:r w:rsidR="009F75D7">
              <w:rPr>
                <w:sz w:val="18"/>
                <w:szCs w:val="18"/>
              </w:rPr>
              <w:t xml:space="preserve"> when resources are consumed</w:t>
            </w:r>
          </w:p>
          <w:p w:rsidR="009F75D7" w:rsidRDefault="009F75D7" w:rsidP="0027030B">
            <w:pPr>
              <w:rPr>
                <w:sz w:val="18"/>
                <w:szCs w:val="18"/>
              </w:rPr>
            </w:pPr>
          </w:p>
          <w:p w:rsidR="009F75D7" w:rsidRDefault="009F75D7" w:rsidP="0027030B">
            <w:pPr>
              <w:rPr>
                <w:sz w:val="18"/>
                <w:szCs w:val="18"/>
              </w:rPr>
            </w:pPr>
            <w:r>
              <w:rPr>
                <w:sz w:val="18"/>
                <w:szCs w:val="18"/>
              </w:rPr>
              <w:t>and locked-in costs</w:t>
            </w:r>
          </w:p>
          <w:p w:rsidR="009F75D7" w:rsidRDefault="009F75D7" w:rsidP="0027030B">
            <w:pPr>
              <w:rPr>
                <w:sz w:val="18"/>
                <w:szCs w:val="18"/>
              </w:rPr>
            </w:pPr>
          </w:p>
          <w:p w:rsidR="009F75D7" w:rsidRPr="004C0327" w:rsidRDefault="004419F3" w:rsidP="0027030B">
            <w:pPr>
              <w:rPr>
                <w:sz w:val="18"/>
                <w:szCs w:val="18"/>
              </w:rPr>
            </w:pPr>
            <w:r>
              <w:rPr>
                <w:sz w:val="18"/>
                <w:szCs w:val="18"/>
              </w:rPr>
              <w:t>…</w:t>
            </w:r>
            <w:r w:rsidR="009F75D7">
              <w:rPr>
                <w:sz w:val="18"/>
                <w:szCs w:val="18"/>
              </w:rPr>
              <w:t xml:space="preserve"> when resources are committed to be incurred in the future</w:t>
            </w:r>
          </w:p>
          <w:p w:rsidR="009F75D7" w:rsidRPr="004C0327" w:rsidRDefault="009F75D7" w:rsidP="0027030B">
            <w:pPr>
              <w:widowControl w:val="0"/>
              <w:rPr>
                <w:sz w:val="18"/>
                <w:szCs w:val="18"/>
              </w:rPr>
            </w:pPr>
          </w:p>
        </w:tc>
      </w:tr>
      <w:tr w:rsidR="009F75D7" w:rsidRPr="0082043E">
        <w:tc>
          <w:tcPr>
            <w:tcW w:w="4320" w:type="dxa"/>
            <w:gridSpan w:val="2"/>
            <w:tcBorders>
              <w:top w:val="nil"/>
              <w:left w:val="nil"/>
              <w:bottom w:val="nil"/>
              <w:right w:val="nil"/>
            </w:tcBorders>
            <w:shd w:val="clear" w:color="auto" w:fill="262626"/>
          </w:tcPr>
          <w:p w:rsidR="009F75D7" w:rsidRPr="0082043E" w:rsidRDefault="009F75D7" w:rsidP="00A44D52">
            <w:pPr>
              <w:jc w:val="center"/>
              <w:rPr>
                <w:sz w:val="22"/>
                <w:szCs w:val="22"/>
              </w:rPr>
            </w:pPr>
          </w:p>
        </w:tc>
      </w:tr>
    </w:tbl>
    <w:p w:rsidR="009F75D7" w:rsidRPr="00A01D02" w:rsidRDefault="009F75D7" w:rsidP="0026160D">
      <w:pPr>
        <w:widowControl w:val="0"/>
        <w:tabs>
          <w:tab w:val="left" w:pos="-720"/>
        </w:tabs>
        <w:suppressAutoHyphens/>
        <w:spacing w:line="260" w:lineRule="exact"/>
        <w:outlineLvl w:val="0"/>
        <w:rPr>
          <w:spacing w:val="-3"/>
          <w:sz w:val="22"/>
        </w:rPr>
      </w:pPr>
    </w:p>
    <w:p w:rsidR="009F75D7" w:rsidRDefault="002D0C8F" w:rsidP="00EA2735">
      <w:pPr>
        <w:widowControl w:val="0"/>
        <w:tabs>
          <w:tab w:val="left" w:pos="-720"/>
        </w:tabs>
        <w:suppressAutoHyphens/>
        <w:spacing w:after="120" w:line="260" w:lineRule="exact"/>
        <w:ind w:left="1440" w:hanging="720"/>
        <w:outlineLvl w:val="0"/>
        <w:rPr>
          <w:rFonts w:ascii="Arial" w:hAnsi="Arial" w:cs="Arial"/>
          <w:caps/>
          <w:sz w:val="18"/>
          <w:szCs w:val="18"/>
        </w:rPr>
      </w:pPr>
      <w:r>
        <w:rPr>
          <w:sz w:val="22"/>
          <w:szCs w:val="22"/>
        </w:rPr>
        <w:t>4</w:t>
      </w:r>
      <w:r w:rsidR="009F75D7">
        <w:rPr>
          <w:sz w:val="22"/>
          <w:szCs w:val="22"/>
        </w:rPr>
        <w:t>.1</w:t>
      </w:r>
      <w:r w:rsidR="009F75D7">
        <w:rPr>
          <w:sz w:val="22"/>
          <w:szCs w:val="22"/>
        </w:rPr>
        <w:tab/>
        <w:t>To implement value engineering, managers must distinguish between value-added and non</w:t>
      </w:r>
      <w:r w:rsidR="004419F3">
        <w:rPr>
          <w:sz w:val="22"/>
          <w:szCs w:val="22"/>
        </w:rPr>
        <w:t>-</w:t>
      </w:r>
      <w:r w:rsidR="009F75D7">
        <w:rPr>
          <w:sz w:val="22"/>
          <w:szCs w:val="22"/>
        </w:rPr>
        <w:t>value</w:t>
      </w:r>
      <w:r w:rsidR="004419F3">
        <w:rPr>
          <w:sz w:val="22"/>
          <w:szCs w:val="22"/>
        </w:rPr>
        <w:t>-</w:t>
      </w:r>
      <w:r w:rsidR="009F75D7">
        <w:rPr>
          <w:sz w:val="22"/>
          <w:szCs w:val="22"/>
        </w:rPr>
        <w:t xml:space="preserve">added costs. A </w:t>
      </w:r>
      <w:r w:rsidR="009F75D7">
        <w:rPr>
          <w:b/>
          <w:sz w:val="22"/>
          <w:szCs w:val="22"/>
        </w:rPr>
        <w:t>value-added cost</w:t>
      </w:r>
      <w:r w:rsidR="009F75D7">
        <w:rPr>
          <w:sz w:val="22"/>
          <w:szCs w:val="22"/>
        </w:rPr>
        <w:t xml:space="preserve"> is a cost that, if eliminated, would reduce the value of the product in the eyes of the customer. A </w:t>
      </w:r>
      <w:r w:rsidR="009F75D7">
        <w:rPr>
          <w:b/>
          <w:sz w:val="22"/>
          <w:szCs w:val="22"/>
        </w:rPr>
        <w:t>non</w:t>
      </w:r>
      <w:r w:rsidR="004419F3">
        <w:rPr>
          <w:b/>
          <w:sz w:val="22"/>
          <w:szCs w:val="22"/>
        </w:rPr>
        <w:t>-</w:t>
      </w:r>
      <w:r w:rsidR="009F75D7">
        <w:rPr>
          <w:b/>
          <w:sz w:val="22"/>
          <w:szCs w:val="22"/>
        </w:rPr>
        <w:t>value-added cost</w:t>
      </w:r>
      <w:r w:rsidR="009F75D7">
        <w:rPr>
          <w:sz w:val="22"/>
          <w:szCs w:val="22"/>
        </w:rPr>
        <w:t xml:space="preserve"> is one that, if given a choice, the customer would not pay for.</w:t>
      </w:r>
    </w:p>
    <w:p w:rsidR="009F75D7" w:rsidRPr="0039160B"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166F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3166F4">
        <w:rPr>
          <w:rFonts w:ascii="Arial" w:hAnsi="Arial" w:cs="Arial"/>
          <w:sz w:val="18"/>
          <w:szCs w:val="18"/>
        </w:rPr>
        <w:t>If ordering a fragile item, the customer is willing to pay for packaging materials—the customer does not want the item damaged in shipment. This is a value-added cost. On the other hand, the customer would not be willing to pay for rework of defective products, with the attitude that i</w:t>
      </w:r>
      <w:r>
        <w:rPr>
          <w:rFonts w:ascii="Arial" w:hAnsi="Arial" w:cs="Arial"/>
          <w:sz w:val="18"/>
          <w:szCs w:val="18"/>
        </w:rPr>
        <w:t>t</w:t>
      </w:r>
      <w:r w:rsidRPr="003166F4">
        <w:rPr>
          <w:rFonts w:ascii="Arial" w:hAnsi="Arial" w:cs="Arial"/>
          <w:sz w:val="18"/>
          <w:szCs w:val="18"/>
        </w:rPr>
        <w:t xml:space="preserve"> should be done right the first time. This is a non</w:t>
      </w:r>
      <w:r w:rsidR="004419F3">
        <w:rPr>
          <w:rFonts w:ascii="Arial" w:hAnsi="Arial" w:cs="Arial"/>
          <w:sz w:val="18"/>
          <w:szCs w:val="18"/>
        </w:rPr>
        <w:t>-</w:t>
      </w:r>
      <w:r w:rsidRPr="003166F4">
        <w:rPr>
          <w:rFonts w:ascii="Arial" w:hAnsi="Arial" w:cs="Arial"/>
          <w:sz w:val="18"/>
          <w:szCs w:val="18"/>
        </w:rPr>
        <w:t xml:space="preserve">value-added cost. Emphasize </w:t>
      </w:r>
      <w:r>
        <w:rPr>
          <w:rFonts w:ascii="Arial" w:hAnsi="Arial" w:cs="Arial"/>
          <w:sz w:val="18"/>
          <w:szCs w:val="18"/>
        </w:rPr>
        <w:t xml:space="preserve">that </w:t>
      </w:r>
      <w:r w:rsidRPr="003166F4">
        <w:rPr>
          <w:rFonts w:ascii="Arial" w:hAnsi="Arial" w:cs="Arial"/>
          <w:sz w:val="18"/>
          <w:szCs w:val="18"/>
        </w:rPr>
        <w:t>the distinction between the two is from the view of the customer.</w:t>
      </w:r>
    </w:p>
    <w:p w:rsidR="009F75D7" w:rsidRDefault="002D0C8F" w:rsidP="002F45A4">
      <w:pPr>
        <w:widowControl w:val="0"/>
        <w:tabs>
          <w:tab w:val="left" w:pos="-720"/>
        </w:tabs>
        <w:suppressAutoHyphens/>
        <w:spacing w:after="120" w:line="260" w:lineRule="exact"/>
        <w:ind w:left="1440" w:hanging="720"/>
        <w:outlineLvl w:val="0"/>
        <w:rPr>
          <w:sz w:val="22"/>
          <w:szCs w:val="22"/>
        </w:rPr>
      </w:pPr>
      <w:r>
        <w:rPr>
          <w:sz w:val="22"/>
          <w:szCs w:val="22"/>
        </w:rPr>
        <w:t>4</w:t>
      </w:r>
      <w:r w:rsidR="009F75D7">
        <w:rPr>
          <w:sz w:val="22"/>
          <w:szCs w:val="22"/>
        </w:rPr>
        <w:t>.2</w:t>
      </w:r>
      <w:r w:rsidR="009F75D7">
        <w:rPr>
          <w:sz w:val="22"/>
          <w:szCs w:val="22"/>
        </w:rPr>
        <w:tab/>
        <w:t>In performing value engineering, a distinction must be made between cost incurrence and when costs are locked in.</w:t>
      </w:r>
    </w:p>
    <w:p w:rsidR="009F75D7" w:rsidRDefault="002D0C8F" w:rsidP="002F45A4">
      <w:pPr>
        <w:widowControl w:val="0"/>
        <w:tabs>
          <w:tab w:val="left" w:pos="-720"/>
        </w:tabs>
        <w:suppressAutoHyphens/>
        <w:spacing w:after="120" w:line="260" w:lineRule="exact"/>
        <w:ind w:left="1440" w:hanging="720"/>
        <w:outlineLvl w:val="0"/>
        <w:rPr>
          <w:sz w:val="22"/>
          <w:szCs w:val="22"/>
        </w:rPr>
      </w:pPr>
      <w:r>
        <w:rPr>
          <w:sz w:val="22"/>
          <w:szCs w:val="22"/>
        </w:rPr>
        <w:t>4</w:t>
      </w:r>
      <w:r w:rsidR="009F75D7">
        <w:rPr>
          <w:sz w:val="22"/>
          <w:szCs w:val="22"/>
        </w:rPr>
        <w:t>.3</w:t>
      </w:r>
      <w:r w:rsidR="009F75D7">
        <w:rPr>
          <w:sz w:val="22"/>
          <w:szCs w:val="22"/>
        </w:rPr>
        <w:tab/>
      </w:r>
      <w:r w:rsidR="009F75D7">
        <w:rPr>
          <w:b/>
          <w:sz w:val="22"/>
          <w:szCs w:val="22"/>
        </w:rPr>
        <w:t>Cost incurrence</w:t>
      </w:r>
      <w:r w:rsidR="009F75D7">
        <w:rPr>
          <w:sz w:val="22"/>
          <w:szCs w:val="22"/>
        </w:rPr>
        <w:t xml:space="preserve"> describes when a resource is consumed to meet a specific objective. When direct materials are placed into production, the cost has been incurred.</w:t>
      </w:r>
    </w:p>
    <w:p w:rsidR="009F75D7" w:rsidRDefault="002D0C8F" w:rsidP="002F45A4">
      <w:pPr>
        <w:widowControl w:val="0"/>
        <w:tabs>
          <w:tab w:val="left" w:pos="-720"/>
        </w:tabs>
        <w:suppressAutoHyphens/>
        <w:spacing w:after="120" w:line="260" w:lineRule="exact"/>
        <w:ind w:left="1440" w:hanging="720"/>
        <w:outlineLvl w:val="0"/>
        <w:rPr>
          <w:sz w:val="22"/>
          <w:szCs w:val="22"/>
        </w:rPr>
      </w:pPr>
      <w:r>
        <w:rPr>
          <w:sz w:val="22"/>
          <w:szCs w:val="22"/>
        </w:rPr>
        <w:t>4</w:t>
      </w:r>
      <w:r w:rsidR="009F75D7">
        <w:rPr>
          <w:sz w:val="22"/>
          <w:szCs w:val="22"/>
        </w:rPr>
        <w:t>.4</w:t>
      </w:r>
      <w:r w:rsidR="009F75D7">
        <w:rPr>
          <w:sz w:val="22"/>
          <w:szCs w:val="22"/>
        </w:rPr>
        <w:tab/>
      </w:r>
      <w:r w:rsidR="009F75D7" w:rsidRPr="00E87AA2">
        <w:rPr>
          <w:b/>
          <w:sz w:val="22"/>
          <w:szCs w:val="22"/>
        </w:rPr>
        <w:t>Locked-in</w:t>
      </w:r>
      <w:r w:rsidR="009F75D7">
        <w:rPr>
          <w:sz w:val="22"/>
          <w:szCs w:val="22"/>
        </w:rPr>
        <w:t xml:space="preserve"> costs are or </w:t>
      </w:r>
      <w:r w:rsidR="009F75D7">
        <w:rPr>
          <w:b/>
          <w:sz w:val="22"/>
          <w:szCs w:val="22"/>
        </w:rPr>
        <w:t>designed-in costs</w:t>
      </w:r>
      <w:r w:rsidR="009F75D7">
        <w:rPr>
          <w:sz w:val="22"/>
          <w:szCs w:val="22"/>
        </w:rPr>
        <w:t xml:space="preserve"> not yet incurred, but are based on decisions that have already been made, and will be incurred in the future.</w:t>
      </w:r>
    </w:p>
    <w:p w:rsidR="009F75D7" w:rsidRPr="0039160B"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166F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3166F4">
        <w:rPr>
          <w:rFonts w:ascii="Arial" w:hAnsi="Arial" w:cs="Arial"/>
          <w:sz w:val="18"/>
          <w:szCs w:val="18"/>
        </w:rPr>
        <w:t>In planning a trip, both types of these costs will be encountered. When the airline reservations are made, the cost of the airfare must be paid. That is an incurred cost. I</w:t>
      </w:r>
      <w:r>
        <w:rPr>
          <w:rFonts w:ascii="Arial" w:hAnsi="Arial" w:cs="Arial"/>
          <w:sz w:val="18"/>
          <w:szCs w:val="18"/>
        </w:rPr>
        <w:t xml:space="preserve">f a rental car is also booked, </w:t>
      </w:r>
      <w:r w:rsidR="00397C6F">
        <w:rPr>
          <w:rFonts w:ascii="Arial" w:hAnsi="Arial" w:cs="Arial"/>
          <w:sz w:val="18"/>
          <w:szCs w:val="18"/>
        </w:rPr>
        <w:t xml:space="preserve">one </w:t>
      </w:r>
      <w:r>
        <w:rPr>
          <w:rFonts w:ascii="Arial" w:hAnsi="Arial" w:cs="Arial"/>
          <w:sz w:val="18"/>
          <w:szCs w:val="18"/>
        </w:rPr>
        <w:t>locks-in</w:t>
      </w:r>
      <w:r w:rsidRPr="003166F4">
        <w:rPr>
          <w:rFonts w:ascii="Arial" w:hAnsi="Arial" w:cs="Arial"/>
          <w:sz w:val="18"/>
          <w:szCs w:val="18"/>
        </w:rPr>
        <w:t xml:space="preserve"> rental price, but the cost will not be incurred until the car is used.</w:t>
      </w:r>
    </w:p>
    <w:p w:rsidR="009F75D7" w:rsidRPr="0039160B"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3166F4">
        <w:rPr>
          <w:rFonts w:ascii="Arial" w:hAnsi="Arial" w:cs="Arial"/>
          <w:sz w:val="18"/>
          <w:szCs w:val="18"/>
        </w:rPr>
        <w:t>Exhibit 1</w:t>
      </w:r>
      <w:r w:rsidR="002D0C8F">
        <w:rPr>
          <w:rFonts w:ascii="Arial" w:hAnsi="Arial" w:cs="Arial"/>
          <w:sz w:val="18"/>
          <w:szCs w:val="18"/>
        </w:rPr>
        <w:t>3-4</w:t>
      </w:r>
      <w:r w:rsidRPr="003166F4">
        <w:rPr>
          <w:rFonts w:ascii="Arial" w:hAnsi="Arial" w:cs="Arial"/>
          <w:sz w:val="18"/>
          <w:szCs w:val="18"/>
        </w:rPr>
        <w:t xml:space="preserve"> is a graphical representation of the pattern of locked-in costs and cost incurrence.)</w:t>
      </w:r>
    </w:p>
    <w:p w:rsidR="009F75D7" w:rsidRDefault="002D0C8F" w:rsidP="002F45A4">
      <w:pPr>
        <w:widowControl w:val="0"/>
        <w:tabs>
          <w:tab w:val="left" w:pos="-720"/>
        </w:tabs>
        <w:suppressAutoHyphens/>
        <w:spacing w:after="120" w:line="260" w:lineRule="exact"/>
        <w:ind w:left="1440" w:hanging="720"/>
        <w:outlineLvl w:val="0"/>
        <w:rPr>
          <w:sz w:val="22"/>
          <w:szCs w:val="22"/>
        </w:rPr>
      </w:pPr>
      <w:r>
        <w:rPr>
          <w:sz w:val="22"/>
          <w:szCs w:val="22"/>
        </w:rPr>
        <w:t>4</w:t>
      </w:r>
      <w:r w:rsidR="009F75D7">
        <w:rPr>
          <w:sz w:val="22"/>
          <w:szCs w:val="22"/>
        </w:rPr>
        <w:t>.5</w:t>
      </w:r>
      <w:r w:rsidR="009F75D7">
        <w:rPr>
          <w:sz w:val="22"/>
          <w:szCs w:val="22"/>
        </w:rPr>
        <w:tab/>
        <w:t>Design choices affect locked-in costs. Once the design of the product is finalized, the cost of the product is determined to a large degree. If the design of the product requires four screws, the cost of four screws is a locked-in cost. As the product is manufactured it becomes an incurred cost and can be avoided only by a redesign or by not manufacturing the product.</w:t>
      </w:r>
    </w:p>
    <w:p w:rsidR="009F75D7" w:rsidRDefault="002D0C8F" w:rsidP="002F45A4">
      <w:pPr>
        <w:widowControl w:val="0"/>
        <w:tabs>
          <w:tab w:val="left" w:pos="-720"/>
        </w:tabs>
        <w:suppressAutoHyphens/>
        <w:spacing w:after="120" w:line="260" w:lineRule="exact"/>
        <w:ind w:left="1440" w:hanging="720"/>
        <w:outlineLvl w:val="0"/>
        <w:rPr>
          <w:sz w:val="22"/>
          <w:szCs w:val="22"/>
        </w:rPr>
      </w:pPr>
      <w:r>
        <w:rPr>
          <w:sz w:val="22"/>
          <w:szCs w:val="22"/>
        </w:rPr>
        <w:lastRenderedPageBreak/>
        <w:t>4</w:t>
      </w:r>
      <w:r w:rsidR="009F75D7">
        <w:rPr>
          <w:sz w:val="22"/>
          <w:szCs w:val="22"/>
        </w:rPr>
        <w:t>.6</w:t>
      </w:r>
      <w:r w:rsidR="009F75D7">
        <w:rPr>
          <w:sz w:val="22"/>
          <w:szCs w:val="22"/>
        </w:rPr>
        <w:tab/>
      </w:r>
      <w:r w:rsidR="00397C6F">
        <w:rPr>
          <w:sz w:val="22"/>
          <w:szCs w:val="22"/>
        </w:rPr>
        <w:t xml:space="preserve">Because </w:t>
      </w:r>
      <w:r w:rsidR="009F75D7">
        <w:rPr>
          <w:sz w:val="22"/>
          <w:szCs w:val="22"/>
        </w:rPr>
        <w:t xml:space="preserve">costs are incurred at all points in the value chain, but frequently locked in during the design phase, cost reductions can be most readily attained through </w:t>
      </w:r>
      <w:r w:rsidR="009F75D7" w:rsidRPr="00040273">
        <w:rPr>
          <w:i/>
          <w:sz w:val="22"/>
          <w:szCs w:val="22"/>
        </w:rPr>
        <w:t>value-chain analysis</w:t>
      </w:r>
      <w:r w:rsidR="009F75D7">
        <w:rPr>
          <w:sz w:val="22"/>
          <w:szCs w:val="22"/>
        </w:rPr>
        <w:t xml:space="preserve"> and the use of </w:t>
      </w:r>
      <w:r w:rsidR="009F75D7" w:rsidRPr="00040273">
        <w:rPr>
          <w:i/>
          <w:sz w:val="22"/>
          <w:szCs w:val="22"/>
        </w:rPr>
        <w:t>cross-functional teams</w:t>
      </w:r>
      <w:r w:rsidR="009F75D7">
        <w:rPr>
          <w:sz w:val="22"/>
          <w:szCs w:val="22"/>
        </w:rPr>
        <w:t xml:space="preserve">. By forming a team of representatives from all segments of the value chain the product can be designed to reduce costs while retaining features that </w:t>
      </w:r>
      <w:proofErr w:type="gramStart"/>
      <w:r w:rsidR="009F75D7">
        <w:rPr>
          <w:sz w:val="22"/>
          <w:szCs w:val="22"/>
        </w:rPr>
        <w:t>customers</w:t>
      </w:r>
      <w:proofErr w:type="gramEnd"/>
      <w:r w:rsidR="009F75D7">
        <w:rPr>
          <w:sz w:val="22"/>
          <w:szCs w:val="22"/>
        </w:rPr>
        <w:t xml:space="preserve"> value.</w:t>
      </w:r>
    </w:p>
    <w:p w:rsidR="009F75D7" w:rsidRDefault="002D0C8F" w:rsidP="002F45A4">
      <w:pPr>
        <w:widowControl w:val="0"/>
        <w:tabs>
          <w:tab w:val="left" w:pos="-720"/>
        </w:tabs>
        <w:suppressAutoHyphens/>
        <w:spacing w:after="120" w:line="260" w:lineRule="exact"/>
        <w:ind w:left="1440" w:hanging="720"/>
        <w:outlineLvl w:val="0"/>
        <w:rPr>
          <w:sz w:val="22"/>
          <w:szCs w:val="22"/>
        </w:rPr>
      </w:pPr>
      <w:r>
        <w:rPr>
          <w:sz w:val="22"/>
          <w:szCs w:val="22"/>
        </w:rPr>
        <w:t>4</w:t>
      </w:r>
      <w:r w:rsidR="009F75D7">
        <w:rPr>
          <w:sz w:val="22"/>
          <w:szCs w:val="22"/>
        </w:rPr>
        <w:t>.7</w:t>
      </w:r>
      <w:r w:rsidR="009F75D7">
        <w:rPr>
          <w:sz w:val="22"/>
          <w:szCs w:val="22"/>
        </w:rPr>
        <w:tab/>
        <w:t>The key steps in value</w:t>
      </w:r>
      <w:r w:rsidR="00397C6F">
        <w:rPr>
          <w:sz w:val="22"/>
          <w:szCs w:val="22"/>
        </w:rPr>
        <w:t xml:space="preserve"> </w:t>
      </w:r>
      <w:r w:rsidR="009F75D7">
        <w:rPr>
          <w:sz w:val="22"/>
          <w:szCs w:val="22"/>
        </w:rPr>
        <w:t>engineering are:</w:t>
      </w:r>
    </w:p>
    <w:p w:rsidR="009F75D7" w:rsidRPr="00EA2735" w:rsidRDefault="009F75D7" w:rsidP="00EA2735">
      <w:pPr>
        <w:widowControl w:val="0"/>
        <w:numPr>
          <w:ilvl w:val="0"/>
          <w:numId w:val="15"/>
        </w:numPr>
        <w:tabs>
          <w:tab w:val="clear" w:pos="720"/>
          <w:tab w:val="left" w:pos="-720"/>
        </w:tabs>
        <w:suppressAutoHyphens/>
        <w:spacing w:after="120" w:line="260" w:lineRule="exact"/>
        <w:ind w:left="2160" w:hanging="720"/>
        <w:outlineLvl w:val="0"/>
        <w:rPr>
          <w:sz w:val="22"/>
          <w:szCs w:val="22"/>
        </w:rPr>
      </w:pPr>
      <w:r w:rsidRPr="00EA2735">
        <w:rPr>
          <w:sz w:val="22"/>
          <w:szCs w:val="22"/>
        </w:rPr>
        <w:t>Understanding customer requirements and value-added and non</w:t>
      </w:r>
      <w:r w:rsidR="00397C6F">
        <w:rPr>
          <w:sz w:val="22"/>
          <w:szCs w:val="22"/>
        </w:rPr>
        <w:t>-</w:t>
      </w:r>
      <w:r w:rsidRPr="00EA2735">
        <w:rPr>
          <w:sz w:val="22"/>
          <w:szCs w:val="22"/>
        </w:rPr>
        <w:t>value-added costs</w:t>
      </w:r>
    </w:p>
    <w:p w:rsidR="009F75D7" w:rsidRDefault="009F75D7" w:rsidP="009C2DEC">
      <w:pPr>
        <w:widowControl w:val="0"/>
        <w:numPr>
          <w:ilvl w:val="0"/>
          <w:numId w:val="15"/>
        </w:numPr>
        <w:tabs>
          <w:tab w:val="clear" w:pos="720"/>
          <w:tab w:val="left" w:pos="-720"/>
        </w:tabs>
        <w:suppressAutoHyphens/>
        <w:spacing w:after="120" w:line="260" w:lineRule="exact"/>
        <w:ind w:left="2160" w:hanging="720"/>
        <w:outlineLvl w:val="0"/>
        <w:rPr>
          <w:sz w:val="22"/>
          <w:szCs w:val="22"/>
        </w:rPr>
      </w:pPr>
      <w:r>
        <w:rPr>
          <w:sz w:val="22"/>
          <w:szCs w:val="22"/>
        </w:rPr>
        <w:t>Anticipating how costs are locked in before they are incurred</w:t>
      </w:r>
    </w:p>
    <w:p w:rsidR="009F75D7" w:rsidRPr="00D23737" w:rsidRDefault="009F75D7" w:rsidP="009C2DEC">
      <w:pPr>
        <w:widowControl w:val="0"/>
        <w:numPr>
          <w:ilvl w:val="0"/>
          <w:numId w:val="15"/>
        </w:numPr>
        <w:tabs>
          <w:tab w:val="clear" w:pos="720"/>
          <w:tab w:val="left" w:pos="-720"/>
        </w:tabs>
        <w:suppressAutoHyphens/>
        <w:spacing w:after="120" w:line="260" w:lineRule="exact"/>
        <w:ind w:left="2160" w:hanging="720"/>
        <w:outlineLvl w:val="0"/>
        <w:rPr>
          <w:sz w:val="22"/>
          <w:szCs w:val="22"/>
        </w:rPr>
      </w:pPr>
      <w:r>
        <w:rPr>
          <w:sz w:val="22"/>
          <w:szCs w:val="22"/>
        </w:rPr>
        <w:t>Using cross-functional teams to coordinate redesign products and processes to reduce costs while meeting customer needs</w:t>
      </w:r>
    </w:p>
    <w:p w:rsidR="009F75D7" w:rsidRDefault="009F75D7" w:rsidP="000F1344">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3166F4">
        <w:rPr>
          <w:rFonts w:ascii="Arial" w:hAnsi="Arial" w:cs="Arial"/>
          <w:sz w:val="18"/>
          <w:szCs w:val="18"/>
        </w:rPr>
        <w:t xml:space="preserve">Exhibit </w:t>
      </w:r>
      <w:r w:rsidR="002D0C8F">
        <w:rPr>
          <w:rFonts w:ascii="Arial" w:hAnsi="Arial" w:cs="Arial"/>
          <w:sz w:val="18"/>
          <w:szCs w:val="18"/>
        </w:rPr>
        <w:t>13-5</w:t>
      </w:r>
      <w:r w:rsidRPr="003166F4">
        <w:rPr>
          <w:rFonts w:ascii="Arial" w:hAnsi="Arial" w:cs="Arial"/>
          <w:sz w:val="18"/>
          <w:szCs w:val="18"/>
        </w:rPr>
        <w:t xml:space="preserve"> illustrates calculation of</w:t>
      </w:r>
      <w:r>
        <w:rPr>
          <w:rFonts w:ascii="Arial" w:hAnsi="Arial" w:cs="Arial"/>
          <w:sz w:val="18"/>
          <w:szCs w:val="18"/>
        </w:rPr>
        <w:t xml:space="preserve"> cost-driver rates at </w:t>
      </w:r>
      <w:proofErr w:type="spellStart"/>
      <w:r>
        <w:rPr>
          <w:rFonts w:ascii="Arial" w:hAnsi="Arial" w:cs="Arial"/>
          <w:sz w:val="18"/>
          <w:szCs w:val="18"/>
        </w:rPr>
        <w:t>Provalue</w:t>
      </w:r>
      <w:proofErr w:type="spellEnd"/>
      <w:r>
        <w:rPr>
          <w:rFonts w:ascii="Arial" w:hAnsi="Arial" w:cs="Arial"/>
          <w:sz w:val="18"/>
          <w:szCs w:val="18"/>
        </w:rPr>
        <w:t>.</w:t>
      </w:r>
      <w:r w:rsidR="001D132B">
        <w:rPr>
          <w:rFonts w:ascii="Arial" w:hAnsi="Arial" w:cs="Arial"/>
          <w:sz w:val="18"/>
          <w:szCs w:val="18"/>
        </w:rPr>
        <w:t>)</w:t>
      </w:r>
    </w:p>
    <w:p w:rsidR="001D132B" w:rsidRPr="000F1344" w:rsidRDefault="001D132B" w:rsidP="000F1344">
      <w:pPr>
        <w:widowControl w:val="0"/>
        <w:tabs>
          <w:tab w:val="left" w:pos="-720"/>
        </w:tabs>
        <w:suppressAutoHyphens/>
        <w:spacing w:after="120" w:line="260" w:lineRule="exact"/>
        <w:ind w:left="2160" w:right="1440"/>
        <w:jc w:val="both"/>
        <w:outlineLvl w:val="0"/>
        <w:rPr>
          <w:rFonts w:ascii="Arial" w:hAnsi="Arial" w:cs="Arial"/>
          <w:sz w:val="18"/>
          <w:szCs w:val="18"/>
        </w:rPr>
      </w:pPr>
    </w:p>
    <w:p w:rsidR="009F75D7" w:rsidRPr="00F63521" w:rsidRDefault="009F75D7" w:rsidP="00743C91">
      <w:pPr>
        <w:widowControl w:val="0"/>
        <w:shd w:val="pct50" w:color="auto" w:fill="auto"/>
        <w:tabs>
          <w:tab w:val="left" w:pos="-720"/>
        </w:tabs>
        <w:suppressAutoHyphens/>
        <w:spacing w:line="260" w:lineRule="exact"/>
        <w:outlineLvl w:val="0"/>
        <w:rPr>
          <w:b/>
          <w:sz w:val="22"/>
        </w:rPr>
      </w:pPr>
      <w:r>
        <w:rPr>
          <w:b/>
          <w:spacing w:val="-3"/>
          <w:sz w:val="22"/>
        </w:rPr>
        <w:t xml:space="preserve">Refer to </w:t>
      </w:r>
      <w:r w:rsidRPr="005620E9">
        <w:rPr>
          <w:b/>
          <w:spacing w:val="-3"/>
          <w:sz w:val="22"/>
        </w:rPr>
        <w:t>Quiz</w:t>
      </w:r>
      <w:r>
        <w:rPr>
          <w:b/>
          <w:spacing w:val="-3"/>
          <w:sz w:val="22"/>
        </w:rPr>
        <w:t xml:space="preserve"> Question 5      </w:t>
      </w:r>
      <w:r>
        <w:rPr>
          <w:b/>
          <w:spacing w:val="-3"/>
          <w:sz w:val="22"/>
        </w:rPr>
        <w:tab/>
      </w:r>
      <w:r>
        <w:rPr>
          <w:b/>
          <w:spacing w:val="-3"/>
          <w:sz w:val="22"/>
        </w:rPr>
        <w:tab/>
        <w:t xml:space="preserve">  </w:t>
      </w:r>
      <w:r>
        <w:rPr>
          <w:b/>
          <w:spacing w:val="-3"/>
          <w:sz w:val="22"/>
        </w:rPr>
        <w:tab/>
      </w:r>
      <w:r>
        <w:rPr>
          <w:b/>
          <w:spacing w:val="-3"/>
          <w:sz w:val="22"/>
        </w:rPr>
        <w:tab/>
      </w:r>
      <w:r w:rsidR="001D132B">
        <w:rPr>
          <w:b/>
          <w:spacing w:val="-3"/>
          <w:sz w:val="22"/>
        </w:rPr>
        <w:tab/>
      </w:r>
      <w:r>
        <w:rPr>
          <w:b/>
          <w:sz w:val="22"/>
        </w:rPr>
        <w:t>Exercise</w:t>
      </w:r>
      <w:r w:rsidR="001D132B">
        <w:rPr>
          <w:b/>
          <w:sz w:val="22"/>
        </w:rPr>
        <w:t>s</w:t>
      </w:r>
      <w:r>
        <w:rPr>
          <w:b/>
          <w:sz w:val="22"/>
        </w:rPr>
        <w:t xml:space="preserve"> </w:t>
      </w:r>
      <w:r w:rsidR="002D0C8F">
        <w:rPr>
          <w:b/>
          <w:sz w:val="22"/>
        </w:rPr>
        <w:t>13-26, 13-27</w:t>
      </w:r>
    </w:p>
    <w:p w:rsidR="009F75D7" w:rsidRDefault="009F75D7" w:rsidP="00A01D02">
      <w:pPr>
        <w:widowControl w:val="0"/>
        <w:rPr>
          <w:sz w:val="22"/>
        </w:rPr>
      </w:pPr>
    </w:p>
    <w:p w:rsidR="009F75D7" w:rsidRDefault="009F75D7" w:rsidP="00A01D02">
      <w:pPr>
        <w:widowControl w:val="0"/>
        <w:rPr>
          <w:sz w:val="22"/>
        </w:rPr>
      </w:pPr>
    </w:p>
    <w:tbl>
      <w:tblPr>
        <w:tblW w:w="4320" w:type="dxa"/>
        <w:tblInd w:w="1584" w:type="dxa"/>
        <w:tblLook w:val="01E0" w:firstRow="1" w:lastRow="1" w:firstColumn="1" w:lastColumn="1" w:noHBand="0" w:noVBand="0"/>
      </w:tblPr>
      <w:tblGrid>
        <w:gridCol w:w="2663"/>
        <w:gridCol w:w="1657"/>
      </w:tblGrid>
      <w:tr w:rsidR="009F75D7" w:rsidRPr="00E575D1">
        <w:tc>
          <w:tcPr>
            <w:tcW w:w="2663" w:type="dxa"/>
            <w:tcBorders>
              <w:top w:val="nil"/>
              <w:left w:val="nil"/>
              <w:bottom w:val="nil"/>
              <w:right w:val="nil"/>
            </w:tcBorders>
            <w:shd w:val="clear" w:color="auto" w:fill="333333"/>
          </w:tcPr>
          <w:p w:rsidR="009F75D7" w:rsidRPr="00CC2312" w:rsidRDefault="009F75D7" w:rsidP="0027030B">
            <w:pPr>
              <w:widowControl w:val="0"/>
              <w:rPr>
                <w:b/>
                <w:color w:val="FFFFFF"/>
                <w:sz w:val="8"/>
              </w:rPr>
            </w:pPr>
          </w:p>
          <w:p w:rsidR="009F75D7" w:rsidRPr="00E575D1" w:rsidRDefault="009F75D7" w:rsidP="0027030B">
            <w:pPr>
              <w:widowControl w:val="0"/>
              <w:rPr>
                <w:b/>
                <w:color w:val="FFFFFF"/>
                <w:sz w:val="22"/>
              </w:rPr>
            </w:pPr>
            <w:r w:rsidRPr="00E575D1">
              <w:rPr>
                <w:b/>
                <w:color w:val="FFFFFF"/>
                <w:sz w:val="22"/>
              </w:rPr>
              <w:t xml:space="preserve">LEARNING </w:t>
            </w:r>
          </w:p>
          <w:p w:rsidR="009F75D7" w:rsidRPr="00E575D1" w:rsidRDefault="009F75D7" w:rsidP="0027030B">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9F75D7" w:rsidRPr="0008136E" w:rsidRDefault="002D0C8F" w:rsidP="0027030B">
            <w:pPr>
              <w:widowControl w:val="0"/>
              <w:rPr>
                <w:color w:val="FFFFFF"/>
                <w:sz w:val="44"/>
                <w:szCs w:val="44"/>
              </w:rPr>
            </w:pPr>
            <w:r>
              <w:rPr>
                <w:color w:val="FFFFFF"/>
                <w:sz w:val="44"/>
                <w:szCs w:val="44"/>
              </w:rPr>
              <w:t>5</w:t>
            </w:r>
          </w:p>
        </w:tc>
      </w:tr>
      <w:tr w:rsidR="009F75D7" w:rsidRPr="004C0327">
        <w:tc>
          <w:tcPr>
            <w:tcW w:w="4320" w:type="dxa"/>
            <w:gridSpan w:val="2"/>
            <w:tcBorders>
              <w:top w:val="nil"/>
              <w:left w:val="nil"/>
              <w:bottom w:val="nil"/>
              <w:right w:val="nil"/>
            </w:tcBorders>
          </w:tcPr>
          <w:p w:rsidR="009F75D7" w:rsidRPr="004C0327" w:rsidRDefault="009F75D7" w:rsidP="0027030B">
            <w:pPr>
              <w:jc w:val="center"/>
              <w:rPr>
                <w:sz w:val="18"/>
                <w:szCs w:val="18"/>
              </w:rPr>
            </w:pPr>
          </w:p>
          <w:p w:rsidR="009F75D7" w:rsidRDefault="009F75D7" w:rsidP="0027030B">
            <w:pPr>
              <w:rPr>
                <w:sz w:val="18"/>
                <w:szCs w:val="18"/>
              </w:rPr>
            </w:pPr>
            <w:r>
              <w:rPr>
                <w:sz w:val="18"/>
                <w:szCs w:val="18"/>
              </w:rPr>
              <w:t>Price products using the cost-plus approach</w:t>
            </w:r>
          </w:p>
          <w:p w:rsidR="009F75D7" w:rsidRDefault="009F75D7" w:rsidP="0027030B">
            <w:pPr>
              <w:rPr>
                <w:sz w:val="18"/>
                <w:szCs w:val="18"/>
              </w:rPr>
            </w:pPr>
          </w:p>
          <w:p w:rsidR="009F75D7" w:rsidRPr="004C0327" w:rsidRDefault="00397C6F" w:rsidP="0027030B">
            <w:pPr>
              <w:rPr>
                <w:sz w:val="18"/>
                <w:szCs w:val="18"/>
              </w:rPr>
            </w:pPr>
            <w:r>
              <w:rPr>
                <w:sz w:val="18"/>
                <w:szCs w:val="18"/>
              </w:rPr>
              <w:t>…</w:t>
            </w:r>
            <w:r w:rsidR="009F75D7">
              <w:rPr>
                <w:sz w:val="18"/>
                <w:szCs w:val="18"/>
              </w:rPr>
              <w:t xml:space="preserve"> cost-plus pricing is based on some measure of cost plus a markup</w:t>
            </w:r>
          </w:p>
          <w:p w:rsidR="009F75D7" w:rsidRPr="004C0327" w:rsidRDefault="009F75D7" w:rsidP="0027030B">
            <w:pPr>
              <w:widowControl w:val="0"/>
              <w:rPr>
                <w:sz w:val="18"/>
                <w:szCs w:val="18"/>
              </w:rPr>
            </w:pPr>
          </w:p>
        </w:tc>
      </w:tr>
      <w:tr w:rsidR="009F75D7" w:rsidRPr="0082043E">
        <w:tc>
          <w:tcPr>
            <w:tcW w:w="4320" w:type="dxa"/>
            <w:gridSpan w:val="2"/>
            <w:tcBorders>
              <w:top w:val="nil"/>
              <w:left w:val="nil"/>
              <w:bottom w:val="nil"/>
              <w:right w:val="nil"/>
            </w:tcBorders>
            <w:shd w:val="clear" w:color="auto" w:fill="262626"/>
          </w:tcPr>
          <w:p w:rsidR="009F75D7" w:rsidRPr="0082043E" w:rsidRDefault="009F75D7" w:rsidP="00A44D52">
            <w:pPr>
              <w:jc w:val="center"/>
              <w:rPr>
                <w:sz w:val="22"/>
                <w:szCs w:val="22"/>
              </w:rPr>
            </w:pPr>
          </w:p>
        </w:tc>
      </w:tr>
    </w:tbl>
    <w:p w:rsidR="009F75D7" w:rsidRPr="00A01D02" w:rsidRDefault="009F75D7" w:rsidP="0026160D">
      <w:pPr>
        <w:widowControl w:val="0"/>
        <w:ind w:left="720"/>
        <w:rPr>
          <w:sz w:val="22"/>
          <w:szCs w:val="22"/>
        </w:rPr>
      </w:pPr>
    </w:p>
    <w:p w:rsidR="002D0C8F" w:rsidRDefault="002D0C8F" w:rsidP="002D0C8F">
      <w:pPr>
        <w:widowControl w:val="0"/>
        <w:tabs>
          <w:tab w:val="left" w:pos="-720"/>
        </w:tabs>
        <w:suppressAutoHyphens/>
        <w:spacing w:after="120" w:line="260" w:lineRule="exact"/>
        <w:ind w:left="1440" w:hanging="720"/>
        <w:outlineLvl w:val="0"/>
        <w:rPr>
          <w:b/>
          <w:sz w:val="22"/>
          <w:szCs w:val="22"/>
        </w:rPr>
      </w:pPr>
      <w:r>
        <w:rPr>
          <w:sz w:val="22"/>
          <w:szCs w:val="22"/>
        </w:rPr>
        <w:t>5</w:t>
      </w:r>
      <w:r w:rsidR="009F75D7">
        <w:rPr>
          <w:sz w:val="22"/>
          <w:szCs w:val="22"/>
        </w:rPr>
        <w:t>.1</w:t>
      </w:r>
      <w:r w:rsidR="009F75D7">
        <w:rPr>
          <w:sz w:val="22"/>
          <w:szCs w:val="22"/>
        </w:rPr>
        <w:tab/>
      </w:r>
      <w:r>
        <w:rPr>
          <w:sz w:val="22"/>
          <w:szCs w:val="22"/>
        </w:rPr>
        <w:t xml:space="preserve">The cost-based approach starts with an evaluation of costs and where the selling price should be set in order to recoup costs and earn a desired return on investment. This is known as </w:t>
      </w:r>
      <w:r>
        <w:rPr>
          <w:b/>
          <w:sz w:val="22"/>
          <w:szCs w:val="22"/>
        </w:rPr>
        <w:t>cost-plus pricing.</w:t>
      </w:r>
    </w:p>
    <w:p w:rsidR="002D0C8F" w:rsidRPr="0039160B" w:rsidRDefault="002D0C8F" w:rsidP="002D0C8F">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166F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3166F4">
        <w:rPr>
          <w:rFonts w:ascii="Arial" w:hAnsi="Arial" w:cs="Arial"/>
          <w:sz w:val="18"/>
          <w:szCs w:val="18"/>
        </w:rPr>
        <w:t>Depending on the competitive situation</w:t>
      </w:r>
      <w:r>
        <w:rPr>
          <w:rFonts w:ascii="Arial" w:hAnsi="Arial" w:cs="Arial"/>
          <w:sz w:val="18"/>
          <w:szCs w:val="18"/>
        </w:rPr>
        <w:t xml:space="preserve">, </w:t>
      </w:r>
      <w:r w:rsidRPr="003166F4">
        <w:rPr>
          <w:rFonts w:ascii="Arial" w:hAnsi="Arial" w:cs="Arial"/>
          <w:sz w:val="18"/>
          <w:szCs w:val="18"/>
        </w:rPr>
        <w:t>companies would gravitate toward one approach or the other. For example, in a highly competitive market</w:t>
      </w:r>
      <w:r w:rsidR="008638E7">
        <w:rPr>
          <w:rFonts w:ascii="Arial" w:hAnsi="Arial" w:cs="Arial"/>
          <w:sz w:val="18"/>
          <w:szCs w:val="18"/>
        </w:rPr>
        <w:t>,</w:t>
      </w:r>
      <w:r w:rsidRPr="003166F4">
        <w:rPr>
          <w:rFonts w:ascii="Arial" w:hAnsi="Arial" w:cs="Arial"/>
          <w:sz w:val="18"/>
          <w:szCs w:val="18"/>
        </w:rPr>
        <w:t xml:space="preserve"> the market approach would normally be utilized. These companies must accept the prices set by the market. If the market were less competitive, cost-plus pricing could be used. This approach is useful for companies offering products or services that differ from</w:t>
      </w:r>
      <w:r>
        <w:rPr>
          <w:rFonts w:ascii="Arial" w:hAnsi="Arial" w:cs="Arial"/>
          <w:sz w:val="18"/>
          <w:szCs w:val="18"/>
        </w:rPr>
        <w:t xml:space="preserve"> one another</w:t>
      </w:r>
      <w:r w:rsidRPr="003166F4">
        <w:rPr>
          <w:rFonts w:ascii="Arial" w:hAnsi="Arial" w:cs="Arial"/>
          <w:sz w:val="18"/>
          <w:szCs w:val="18"/>
        </w:rPr>
        <w:t>—legal services, income tax preparation, custom jewelry, to name a few. Have students identify various markets and determine which approach they are likely to utilize.</w:t>
      </w:r>
    </w:p>
    <w:p w:rsidR="009F75D7" w:rsidRDefault="009F75D7" w:rsidP="002D0C8F">
      <w:pPr>
        <w:widowControl w:val="0"/>
        <w:spacing w:after="120"/>
        <w:ind w:left="1440"/>
        <w:rPr>
          <w:sz w:val="22"/>
          <w:szCs w:val="22"/>
        </w:rPr>
      </w:pPr>
      <w:r>
        <w:rPr>
          <w:sz w:val="22"/>
          <w:szCs w:val="22"/>
        </w:rPr>
        <w:t>Companies selling distinctive products or services may be able to effectively utilize cost-plus pricing. The general approach to cost-plus pricing is to add a markup component to the cost base to arrive at the prospective selling price.</w:t>
      </w:r>
    </w:p>
    <w:p w:rsidR="009F75D7" w:rsidRDefault="002D0C8F" w:rsidP="002F45A4">
      <w:pPr>
        <w:widowControl w:val="0"/>
        <w:spacing w:after="120"/>
        <w:ind w:left="1440" w:hanging="720"/>
        <w:rPr>
          <w:sz w:val="22"/>
          <w:szCs w:val="22"/>
        </w:rPr>
      </w:pPr>
      <w:r>
        <w:rPr>
          <w:sz w:val="22"/>
          <w:szCs w:val="22"/>
        </w:rPr>
        <w:t>5</w:t>
      </w:r>
      <w:r w:rsidR="009F75D7">
        <w:rPr>
          <w:sz w:val="22"/>
          <w:szCs w:val="22"/>
        </w:rPr>
        <w:t>.2</w:t>
      </w:r>
      <w:r w:rsidR="009F75D7">
        <w:rPr>
          <w:sz w:val="22"/>
          <w:szCs w:val="22"/>
        </w:rPr>
        <w:tab/>
        <w:t xml:space="preserve">It should be noted that the cost-plus formula is only a starting point for pricing decisions. Costs, customers, and competitors still play a role in price setting. </w:t>
      </w:r>
      <w:r w:rsidR="009F75D7">
        <w:rPr>
          <w:sz w:val="22"/>
          <w:szCs w:val="22"/>
        </w:rPr>
        <w:lastRenderedPageBreak/>
        <w:t>Unfortunately, managers will often rigidly stick to the cost-plus formula to the detriment of the company.</w:t>
      </w:r>
    </w:p>
    <w:p w:rsidR="009F75D7" w:rsidRDefault="002D0C8F" w:rsidP="002F45A4">
      <w:pPr>
        <w:widowControl w:val="0"/>
        <w:spacing w:after="120"/>
        <w:ind w:left="1440" w:hanging="720"/>
        <w:rPr>
          <w:sz w:val="22"/>
          <w:szCs w:val="22"/>
        </w:rPr>
      </w:pPr>
      <w:r>
        <w:rPr>
          <w:sz w:val="22"/>
          <w:szCs w:val="22"/>
        </w:rPr>
        <w:t>5</w:t>
      </w:r>
      <w:r w:rsidR="009F75D7">
        <w:rPr>
          <w:sz w:val="22"/>
          <w:szCs w:val="22"/>
        </w:rPr>
        <w:t>.3</w:t>
      </w:r>
      <w:r w:rsidR="009F75D7">
        <w:rPr>
          <w:sz w:val="22"/>
          <w:szCs w:val="22"/>
        </w:rPr>
        <w:tab/>
        <w:t xml:space="preserve">One approach to cost-plus pricing is to mark up the product to achieve a </w:t>
      </w:r>
      <w:r w:rsidR="009F75D7">
        <w:rPr>
          <w:b/>
          <w:sz w:val="22"/>
          <w:szCs w:val="22"/>
        </w:rPr>
        <w:t xml:space="preserve">target rate of return on investment. </w:t>
      </w:r>
      <w:r w:rsidR="009F75D7">
        <w:rPr>
          <w:sz w:val="22"/>
          <w:szCs w:val="22"/>
        </w:rPr>
        <w:t>This approach adds a markup based on the investment the company has in the equipment. The markup is added to the full cost of the product.</w:t>
      </w:r>
    </w:p>
    <w:p w:rsidR="009F75D7" w:rsidRPr="0039160B"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166F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3166F4">
        <w:rPr>
          <w:rFonts w:ascii="Arial" w:hAnsi="Arial" w:cs="Arial"/>
          <w:sz w:val="18"/>
          <w:szCs w:val="18"/>
        </w:rPr>
        <w:t xml:space="preserve">Illustrate an example of the approach to cost-plus pricing, as in Exercise </w:t>
      </w:r>
      <w:r w:rsidR="002D0C8F">
        <w:rPr>
          <w:rFonts w:ascii="Arial" w:hAnsi="Arial" w:cs="Arial"/>
          <w:sz w:val="18"/>
          <w:szCs w:val="18"/>
        </w:rPr>
        <w:t>13-22</w:t>
      </w:r>
      <w:r w:rsidRPr="003166F4">
        <w:rPr>
          <w:rFonts w:ascii="Arial" w:hAnsi="Arial" w:cs="Arial"/>
          <w:sz w:val="18"/>
          <w:szCs w:val="18"/>
        </w:rPr>
        <w:t>. Emphasize that the desired return on investment and the markup percentage are two different numbers. If the students do not make this distinction, they will be confused about how to properly implement this approach to cost-plus pricing.</w:t>
      </w:r>
    </w:p>
    <w:p w:rsidR="009F75D7" w:rsidRDefault="002D0C8F" w:rsidP="002F45A4">
      <w:pPr>
        <w:widowControl w:val="0"/>
        <w:spacing w:after="120"/>
        <w:ind w:left="1440" w:hanging="720"/>
        <w:rPr>
          <w:sz w:val="22"/>
          <w:szCs w:val="22"/>
        </w:rPr>
      </w:pPr>
      <w:r>
        <w:rPr>
          <w:sz w:val="22"/>
          <w:szCs w:val="22"/>
        </w:rPr>
        <w:t>5</w:t>
      </w:r>
      <w:r w:rsidR="009F75D7">
        <w:rPr>
          <w:sz w:val="22"/>
          <w:szCs w:val="22"/>
        </w:rPr>
        <w:t>.4</w:t>
      </w:r>
      <w:r w:rsidR="009F75D7">
        <w:rPr>
          <w:sz w:val="22"/>
          <w:szCs w:val="22"/>
        </w:rPr>
        <w:tab/>
        <w:t>In many situations, it may be difficult to determine the specific amount of investment the company has to support a specific product, making application of the target return on investment difficult, if not meaningless. In these cases, the company simply determines the amount of desired profit and determines the appropriate markup percentage.</w:t>
      </w:r>
    </w:p>
    <w:p w:rsidR="009F75D7" w:rsidRDefault="002D0C8F" w:rsidP="002F45A4">
      <w:pPr>
        <w:widowControl w:val="0"/>
        <w:spacing w:after="120"/>
        <w:ind w:left="1440" w:hanging="720"/>
        <w:rPr>
          <w:sz w:val="22"/>
          <w:szCs w:val="22"/>
        </w:rPr>
      </w:pPr>
      <w:r>
        <w:rPr>
          <w:sz w:val="22"/>
          <w:szCs w:val="22"/>
        </w:rPr>
        <w:t>5</w:t>
      </w:r>
      <w:r w:rsidR="009F75D7">
        <w:rPr>
          <w:sz w:val="22"/>
          <w:szCs w:val="22"/>
        </w:rPr>
        <w:t>.5</w:t>
      </w:r>
      <w:r w:rsidR="009F75D7">
        <w:rPr>
          <w:sz w:val="22"/>
          <w:szCs w:val="22"/>
        </w:rPr>
        <w:tab/>
        <w:t>There are four different cost bases utilized for this purpose:</w:t>
      </w:r>
    </w:p>
    <w:p w:rsidR="009F75D7" w:rsidRDefault="009F75D7" w:rsidP="009C2DEC">
      <w:pPr>
        <w:widowControl w:val="0"/>
        <w:numPr>
          <w:ilvl w:val="0"/>
          <w:numId w:val="16"/>
        </w:numPr>
        <w:tabs>
          <w:tab w:val="clear" w:pos="720"/>
        </w:tabs>
        <w:spacing w:after="120"/>
        <w:ind w:left="2160" w:hanging="720"/>
        <w:rPr>
          <w:sz w:val="22"/>
          <w:szCs w:val="22"/>
        </w:rPr>
      </w:pPr>
      <w:r>
        <w:rPr>
          <w:b/>
          <w:sz w:val="22"/>
          <w:szCs w:val="22"/>
        </w:rPr>
        <w:t xml:space="preserve">Variable manufacturing cost, </w:t>
      </w:r>
      <w:r>
        <w:rPr>
          <w:sz w:val="22"/>
          <w:szCs w:val="22"/>
        </w:rPr>
        <w:t>which includes only those manufacturing costs that are classified as variable.</w:t>
      </w:r>
    </w:p>
    <w:p w:rsidR="009F75D7" w:rsidRDefault="009F75D7" w:rsidP="009C2DEC">
      <w:pPr>
        <w:widowControl w:val="0"/>
        <w:numPr>
          <w:ilvl w:val="0"/>
          <w:numId w:val="16"/>
        </w:numPr>
        <w:tabs>
          <w:tab w:val="clear" w:pos="720"/>
        </w:tabs>
        <w:spacing w:after="120"/>
        <w:ind w:left="2160" w:hanging="720"/>
        <w:rPr>
          <w:sz w:val="22"/>
          <w:szCs w:val="22"/>
        </w:rPr>
      </w:pPr>
      <w:r>
        <w:rPr>
          <w:b/>
          <w:sz w:val="22"/>
          <w:szCs w:val="22"/>
        </w:rPr>
        <w:t>Variable cost of the product,</w:t>
      </w:r>
      <w:r>
        <w:rPr>
          <w:sz w:val="22"/>
          <w:szCs w:val="22"/>
        </w:rPr>
        <w:t xml:space="preserve"> which adds variable nonmanufacturing costs to the cost base.</w:t>
      </w:r>
    </w:p>
    <w:p w:rsidR="009F75D7" w:rsidRDefault="009F75D7" w:rsidP="009C2DEC">
      <w:pPr>
        <w:widowControl w:val="0"/>
        <w:numPr>
          <w:ilvl w:val="0"/>
          <w:numId w:val="16"/>
        </w:numPr>
        <w:tabs>
          <w:tab w:val="clear" w:pos="720"/>
        </w:tabs>
        <w:spacing w:after="120"/>
        <w:ind w:left="2160" w:hanging="720"/>
        <w:rPr>
          <w:sz w:val="22"/>
          <w:szCs w:val="22"/>
        </w:rPr>
      </w:pPr>
      <w:r>
        <w:rPr>
          <w:b/>
          <w:sz w:val="22"/>
          <w:szCs w:val="22"/>
        </w:rPr>
        <w:t>Manufacturing cost</w:t>
      </w:r>
      <w:r w:rsidRPr="006558DD">
        <w:rPr>
          <w:b/>
          <w:sz w:val="22"/>
          <w:szCs w:val="22"/>
        </w:rPr>
        <w:t>,</w:t>
      </w:r>
      <w:r>
        <w:rPr>
          <w:sz w:val="22"/>
          <w:szCs w:val="22"/>
        </w:rPr>
        <w:t xml:space="preserve"> which includes all variable and fixed manufacturing costs.</w:t>
      </w:r>
    </w:p>
    <w:p w:rsidR="009F75D7" w:rsidRDefault="009F75D7" w:rsidP="009C2DEC">
      <w:pPr>
        <w:widowControl w:val="0"/>
        <w:numPr>
          <w:ilvl w:val="0"/>
          <w:numId w:val="16"/>
        </w:numPr>
        <w:tabs>
          <w:tab w:val="clear" w:pos="720"/>
        </w:tabs>
        <w:spacing w:after="120"/>
        <w:ind w:left="2160" w:hanging="720"/>
        <w:rPr>
          <w:sz w:val="22"/>
          <w:szCs w:val="22"/>
        </w:rPr>
      </w:pPr>
      <w:r>
        <w:rPr>
          <w:b/>
          <w:sz w:val="22"/>
          <w:szCs w:val="22"/>
        </w:rPr>
        <w:t>Full cost of the product,</w:t>
      </w:r>
      <w:r>
        <w:rPr>
          <w:sz w:val="22"/>
          <w:szCs w:val="22"/>
        </w:rPr>
        <w:t xml:space="preserve"> which includes all costs incurred on behalf of the product.</w:t>
      </w:r>
    </w:p>
    <w:p w:rsidR="009F75D7" w:rsidRPr="0039160B"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166F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3166F4">
        <w:rPr>
          <w:rFonts w:ascii="Arial" w:hAnsi="Arial" w:cs="Arial"/>
          <w:sz w:val="18"/>
          <w:szCs w:val="18"/>
        </w:rPr>
        <w:t>Emphasize the importance of knowing the definition of cost in the application of the markup percentage. Using the wrong base with the wrong percentage markup will result in a product that is widely overpriced or underpriced—both undesirable results.</w:t>
      </w:r>
    </w:p>
    <w:p w:rsidR="009F75D7" w:rsidRDefault="0000501C" w:rsidP="002F45A4">
      <w:pPr>
        <w:widowControl w:val="0"/>
        <w:spacing w:after="120"/>
        <w:ind w:left="1440" w:hanging="720"/>
        <w:rPr>
          <w:sz w:val="22"/>
          <w:szCs w:val="22"/>
        </w:rPr>
      </w:pPr>
      <w:r>
        <w:rPr>
          <w:sz w:val="22"/>
          <w:szCs w:val="22"/>
        </w:rPr>
        <w:t>5</w:t>
      </w:r>
      <w:r w:rsidR="009F75D7">
        <w:rPr>
          <w:sz w:val="22"/>
          <w:szCs w:val="22"/>
        </w:rPr>
        <w:t>.6</w:t>
      </w:r>
      <w:r w:rsidR="009F75D7">
        <w:rPr>
          <w:sz w:val="22"/>
          <w:szCs w:val="22"/>
        </w:rPr>
        <w:tab/>
        <w:t>Surveys have shown that most managers use full cost of the product for their cost-based pricing decisions. Three advantages of this approach are cited.</w:t>
      </w:r>
    </w:p>
    <w:p w:rsidR="009F75D7" w:rsidRDefault="009F75D7" w:rsidP="009C2DEC">
      <w:pPr>
        <w:widowControl w:val="0"/>
        <w:numPr>
          <w:ilvl w:val="0"/>
          <w:numId w:val="17"/>
        </w:numPr>
        <w:tabs>
          <w:tab w:val="clear" w:pos="720"/>
        </w:tabs>
        <w:spacing w:after="120"/>
        <w:ind w:left="2160" w:hanging="720"/>
        <w:rPr>
          <w:sz w:val="22"/>
          <w:szCs w:val="22"/>
        </w:rPr>
      </w:pPr>
      <w:r w:rsidRPr="00E248A9">
        <w:rPr>
          <w:b/>
          <w:sz w:val="22"/>
          <w:szCs w:val="22"/>
        </w:rPr>
        <w:t>Full recovery of all costs of the product.</w:t>
      </w:r>
      <w:r>
        <w:rPr>
          <w:sz w:val="22"/>
          <w:szCs w:val="22"/>
        </w:rPr>
        <w:t xml:space="preserve"> The markup is designed to make a full recovery of all costs of the product.</w:t>
      </w:r>
    </w:p>
    <w:p w:rsidR="009F75D7" w:rsidRDefault="009F75D7" w:rsidP="009C2DEC">
      <w:pPr>
        <w:widowControl w:val="0"/>
        <w:numPr>
          <w:ilvl w:val="0"/>
          <w:numId w:val="17"/>
        </w:numPr>
        <w:tabs>
          <w:tab w:val="clear" w:pos="720"/>
        </w:tabs>
        <w:spacing w:after="120"/>
        <w:ind w:left="2160" w:hanging="720"/>
        <w:rPr>
          <w:sz w:val="22"/>
          <w:szCs w:val="22"/>
        </w:rPr>
      </w:pPr>
      <w:r w:rsidRPr="00E248A9">
        <w:rPr>
          <w:b/>
          <w:sz w:val="22"/>
          <w:szCs w:val="22"/>
        </w:rPr>
        <w:t>Price stability.</w:t>
      </w:r>
      <w:r>
        <w:rPr>
          <w:sz w:val="22"/>
          <w:szCs w:val="22"/>
        </w:rPr>
        <w:t xml:space="preserve"> This approach leads to price stability, as it limits the ability and temptation of sales personnel to cut prices.</w:t>
      </w:r>
    </w:p>
    <w:p w:rsidR="009F75D7" w:rsidRDefault="009F75D7" w:rsidP="009C2DEC">
      <w:pPr>
        <w:widowControl w:val="0"/>
        <w:numPr>
          <w:ilvl w:val="0"/>
          <w:numId w:val="17"/>
        </w:numPr>
        <w:tabs>
          <w:tab w:val="clear" w:pos="720"/>
        </w:tabs>
        <w:spacing w:after="120"/>
        <w:ind w:left="2160" w:hanging="720"/>
        <w:rPr>
          <w:sz w:val="22"/>
          <w:szCs w:val="22"/>
        </w:rPr>
      </w:pPr>
      <w:r w:rsidRPr="00E248A9">
        <w:rPr>
          <w:b/>
          <w:sz w:val="22"/>
          <w:szCs w:val="22"/>
        </w:rPr>
        <w:t>Simplicity.</w:t>
      </w:r>
      <w:r>
        <w:rPr>
          <w:sz w:val="22"/>
          <w:szCs w:val="22"/>
        </w:rPr>
        <w:t xml:space="preserve"> It does not require a detailed analysis of cost-behavior patterns.</w:t>
      </w:r>
    </w:p>
    <w:p w:rsidR="009F75D7" w:rsidRDefault="0000501C" w:rsidP="002F45A4">
      <w:pPr>
        <w:widowControl w:val="0"/>
        <w:spacing w:after="120"/>
        <w:ind w:left="1440" w:hanging="720"/>
        <w:rPr>
          <w:sz w:val="22"/>
          <w:szCs w:val="22"/>
        </w:rPr>
      </w:pPr>
      <w:r>
        <w:rPr>
          <w:sz w:val="22"/>
          <w:szCs w:val="22"/>
        </w:rPr>
        <w:t>5</w:t>
      </w:r>
      <w:r w:rsidR="009F75D7">
        <w:rPr>
          <w:sz w:val="22"/>
          <w:szCs w:val="22"/>
        </w:rPr>
        <w:t>.7</w:t>
      </w:r>
      <w:r w:rsidR="009F75D7">
        <w:rPr>
          <w:sz w:val="22"/>
          <w:szCs w:val="22"/>
        </w:rPr>
        <w:tab/>
        <w:t xml:space="preserve">As mentioned, the price as determined through the cost-plus formula is a </w:t>
      </w:r>
      <w:r w:rsidR="009F75D7">
        <w:rPr>
          <w:b/>
          <w:sz w:val="22"/>
          <w:szCs w:val="22"/>
        </w:rPr>
        <w:t xml:space="preserve">prospective price. </w:t>
      </w:r>
      <w:r w:rsidR="009F75D7">
        <w:rPr>
          <w:sz w:val="22"/>
          <w:szCs w:val="22"/>
        </w:rPr>
        <w:t>If the price under the cost-plus approach is deemed to be excessive, the markup percentage may need to be reduced. Reactions to customers and competitors may require a lower markup percentage.</w:t>
      </w:r>
    </w:p>
    <w:p w:rsidR="009F75D7" w:rsidRDefault="0000501C" w:rsidP="002F45A4">
      <w:pPr>
        <w:widowControl w:val="0"/>
        <w:spacing w:after="120"/>
        <w:ind w:left="1440" w:hanging="720"/>
        <w:rPr>
          <w:sz w:val="22"/>
          <w:szCs w:val="22"/>
        </w:rPr>
      </w:pPr>
      <w:r>
        <w:rPr>
          <w:sz w:val="22"/>
          <w:szCs w:val="22"/>
        </w:rPr>
        <w:lastRenderedPageBreak/>
        <w:t>5</w:t>
      </w:r>
      <w:r w:rsidR="009F75D7">
        <w:rPr>
          <w:sz w:val="22"/>
          <w:szCs w:val="22"/>
        </w:rPr>
        <w:t>.8</w:t>
      </w:r>
      <w:r w:rsidR="009F75D7">
        <w:rPr>
          <w:sz w:val="22"/>
          <w:szCs w:val="22"/>
        </w:rPr>
        <w:tab/>
        <w:t>Target pricing eliminates the need to go back-and-forth among prospective cost-plus prices, customer reactions, and design modifications. Target pricing approaches the pricing problem by beginning with a target price and customer preferences and working back to the cost, unlike the cost-plus approach.</w:t>
      </w:r>
    </w:p>
    <w:p w:rsidR="009F75D7" w:rsidRDefault="0000501C" w:rsidP="002F45A4">
      <w:pPr>
        <w:widowControl w:val="0"/>
        <w:spacing w:after="120"/>
        <w:ind w:left="1440" w:hanging="720"/>
        <w:rPr>
          <w:sz w:val="22"/>
          <w:szCs w:val="22"/>
        </w:rPr>
      </w:pPr>
      <w:r>
        <w:rPr>
          <w:sz w:val="22"/>
          <w:szCs w:val="22"/>
        </w:rPr>
        <w:t>5</w:t>
      </w:r>
      <w:r w:rsidR="009F75D7">
        <w:rPr>
          <w:sz w:val="22"/>
          <w:szCs w:val="22"/>
        </w:rPr>
        <w:t>.9</w:t>
      </w:r>
      <w:r w:rsidR="009F75D7">
        <w:rPr>
          <w:sz w:val="22"/>
          <w:szCs w:val="22"/>
        </w:rPr>
        <w:tab/>
        <w:t>Suppliers providing unique products and services (such as accountants and attorneys) usually use cost-plus pricing.</w:t>
      </w:r>
    </w:p>
    <w:p w:rsidR="009F75D7" w:rsidRDefault="0000501C" w:rsidP="002F45A4">
      <w:pPr>
        <w:widowControl w:val="0"/>
        <w:spacing w:after="120"/>
        <w:ind w:left="1440" w:hanging="720"/>
        <w:rPr>
          <w:sz w:val="22"/>
          <w:szCs w:val="22"/>
        </w:rPr>
      </w:pPr>
      <w:r>
        <w:rPr>
          <w:sz w:val="22"/>
          <w:szCs w:val="22"/>
        </w:rPr>
        <w:t>5</w:t>
      </w:r>
      <w:r w:rsidR="009F75D7">
        <w:rPr>
          <w:sz w:val="22"/>
          <w:szCs w:val="22"/>
        </w:rPr>
        <w:t>.10</w:t>
      </w:r>
      <w:r w:rsidR="009F75D7">
        <w:rPr>
          <w:sz w:val="22"/>
          <w:szCs w:val="22"/>
        </w:rPr>
        <w:tab/>
        <w:t xml:space="preserve">Service companies such as home repair and automobile repair use a variation of cost-plus called the </w:t>
      </w:r>
      <w:r w:rsidR="009F75D7">
        <w:rPr>
          <w:b/>
          <w:sz w:val="22"/>
          <w:szCs w:val="22"/>
        </w:rPr>
        <w:t xml:space="preserve">time-and-materials pricing </w:t>
      </w:r>
      <w:r w:rsidR="009F75D7">
        <w:rPr>
          <w:sz w:val="22"/>
          <w:szCs w:val="22"/>
        </w:rPr>
        <w:t>method</w:t>
      </w:r>
      <w:r w:rsidR="009F75D7" w:rsidRPr="006558DD">
        <w:rPr>
          <w:b/>
          <w:sz w:val="22"/>
          <w:szCs w:val="22"/>
        </w:rPr>
        <w:t>,</w:t>
      </w:r>
      <w:r w:rsidR="009F75D7">
        <w:rPr>
          <w:sz w:val="22"/>
          <w:szCs w:val="22"/>
        </w:rPr>
        <w:t xml:space="preserve"> in which job prices are based on materials used and labor time incurred.</w:t>
      </w:r>
    </w:p>
    <w:p w:rsidR="009F75D7" w:rsidRDefault="009F75D7" w:rsidP="00971068">
      <w:pPr>
        <w:widowControl w:val="0"/>
        <w:rPr>
          <w:b/>
          <w:sz w:val="22"/>
          <w:szCs w:val="22"/>
        </w:rPr>
      </w:pPr>
    </w:p>
    <w:p w:rsidR="009F75D7" w:rsidRPr="00743C91" w:rsidRDefault="009F75D7" w:rsidP="00FA4063">
      <w:pPr>
        <w:widowControl w:val="0"/>
        <w:shd w:val="pct50" w:color="auto" w:fill="auto"/>
        <w:tabs>
          <w:tab w:val="left" w:pos="-720"/>
        </w:tabs>
        <w:suppressAutoHyphens/>
        <w:spacing w:line="260" w:lineRule="exact"/>
        <w:outlineLvl w:val="0"/>
        <w:rPr>
          <w:b/>
          <w:spacing w:val="-4"/>
          <w:sz w:val="22"/>
        </w:rPr>
      </w:pPr>
      <w:r w:rsidRPr="00743C91">
        <w:rPr>
          <w:b/>
          <w:spacing w:val="-4"/>
          <w:sz w:val="22"/>
        </w:rPr>
        <w:t xml:space="preserve">Quiz Questions 6 and 7 </w:t>
      </w:r>
      <w:r>
        <w:rPr>
          <w:b/>
          <w:spacing w:val="-4"/>
          <w:sz w:val="22"/>
        </w:rPr>
        <w:t xml:space="preserve">   </w:t>
      </w:r>
      <w:r w:rsidRPr="00743C91">
        <w:rPr>
          <w:b/>
          <w:spacing w:val="-4"/>
          <w:sz w:val="22"/>
        </w:rPr>
        <w:t>Exercises 1</w:t>
      </w:r>
      <w:r w:rsidR="0000501C">
        <w:rPr>
          <w:b/>
          <w:spacing w:val="-4"/>
          <w:sz w:val="22"/>
        </w:rPr>
        <w:t>3-21 and 13</w:t>
      </w:r>
      <w:r w:rsidRPr="00743C91">
        <w:rPr>
          <w:b/>
          <w:spacing w:val="-4"/>
          <w:sz w:val="22"/>
        </w:rPr>
        <w:t>-2</w:t>
      </w:r>
      <w:r w:rsidR="0000501C">
        <w:rPr>
          <w:b/>
          <w:spacing w:val="-4"/>
          <w:sz w:val="22"/>
        </w:rPr>
        <w:t>2</w:t>
      </w:r>
      <w:r w:rsidRPr="00743C91">
        <w:rPr>
          <w:rFonts w:ascii="Times New Roman Bold" w:hAnsi="Times New Roman Bold"/>
          <w:b/>
          <w:spacing w:val="-4"/>
          <w:sz w:val="22"/>
          <w:szCs w:val="22"/>
        </w:rPr>
        <w:t>;</w:t>
      </w:r>
      <w:r w:rsidR="0000501C">
        <w:rPr>
          <w:b/>
          <w:spacing w:val="-4"/>
          <w:sz w:val="22"/>
        </w:rPr>
        <w:t xml:space="preserve"> Problems 13-25, 1</w:t>
      </w:r>
      <w:r w:rsidRPr="00743C91">
        <w:rPr>
          <w:b/>
          <w:spacing w:val="-4"/>
          <w:sz w:val="22"/>
          <w:szCs w:val="22"/>
          <w:vertAlign w:val="superscript"/>
        </w:rPr>
        <w:t xml:space="preserve"> </w:t>
      </w:r>
      <w:r w:rsidR="0000501C">
        <w:rPr>
          <w:b/>
          <w:spacing w:val="-4"/>
          <w:sz w:val="22"/>
          <w:szCs w:val="22"/>
        </w:rPr>
        <w:t>3-28, 13-29, 13-30, 13-31</w:t>
      </w:r>
      <w:r w:rsidRPr="00743C91">
        <w:rPr>
          <w:b/>
          <w:spacing w:val="-4"/>
          <w:sz w:val="22"/>
          <w:szCs w:val="22"/>
          <w:vertAlign w:val="superscript"/>
        </w:rPr>
        <w:t xml:space="preserve"> </w:t>
      </w:r>
    </w:p>
    <w:p w:rsidR="009F75D7" w:rsidRPr="00A01D02" w:rsidRDefault="009F75D7" w:rsidP="0026160D">
      <w:pPr>
        <w:widowControl w:val="0"/>
        <w:tabs>
          <w:tab w:val="left" w:pos="-720"/>
        </w:tabs>
        <w:suppressAutoHyphens/>
        <w:spacing w:line="260" w:lineRule="exact"/>
        <w:outlineLvl w:val="0"/>
        <w:rPr>
          <w:spacing w:val="-3"/>
          <w:sz w:val="22"/>
        </w:rPr>
      </w:pPr>
    </w:p>
    <w:p w:rsidR="009F75D7" w:rsidRDefault="009F75D7" w:rsidP="00A01D02">
      <w:pPr>
        <w:widowControl w:val="0"/>
        <w:rPr>
          <w:sz w:val="22"/>
        </w:rPr>
      </w:pPr>
    </w:p>
    <w:tbl>
      <w:tblPr>
        <w:tblW w:w="4320" w:type="dxa"/>
        <w:tblInd w:w="1584" w:type="dxa"/>
        <w:tblLook w:val="01E0" w:firstRow="1" w:lastRow="1" w:firstColumn="1" w:lastColumn="1" w:noHBand="0" w:noVBand="0"/>
      </w:tblPr>
      <w:tblGrid>
        <w:gridCol w:w="2663"/>
        <w:gridCol w:w="1657"/>
      </w:tblGrid>
      <w:tr w:rsidR="009F75D7" w:rsidRPr="00E575D1">
        <w:tc>
          <w:tcPr>
            <w:tcW w:w="2663" w:type="dxa"/>
            <w:tcBorders>
              <w:top w:val="nil"/>
              <w:left w:val="nil"/>
              <w:bottom w:val="nil"/>
              <w:right w:val="nil"/>
            </w:tcBorders>
            <w:shd w:val="clear" w:color="auto" w:fill="333333"/>
          </w:tcPr>
          <w:p w:rsidR="009F75D7" w:rsidRPr="00CC2312" w:rsidRDefault="009F75D7" w:rsidP="0027030B">
            <w:pPr>
              <w:widowControl w:val="0"/>
              <w:rPr>
                <w:b/>
                <w:color w:val="FFFFFF"/>
                <w:sz w:val="8"/>
              </w:rPr>
            </w:pPr>
          </w:p>
          <w:p w:rsidR="009F75D7" w:rsidRPr="00E575D1" w:rsidRDefault="009F75D7" w:rsidP="0027030B">
            <w:pPr>
              <w:widowControl w:val="0"/>
              <w:rPr>
                <w:b/>
                <w:color w:val="FFFFFF"/>
                <w:sz w:val="22"/>
              </w:rPr>
            </w:pPr>
            <w:r w:rsidRPr="00E575D1">
              <w:rPr>
                <w:b/>
                <w:color w:val="FFFFFF"/>
                <w:sz w:val="22"/>
              </w:rPr>
              <w:t xml:space="preserve">LEARNING </w:t>
            </w:r>
          </w:p>
          <w:p w:rsidR="009F75D7" w:rsidRPr="00E575D1" w:rsidRDefault="009F75D7" w:rsidP="0027030B">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9F75D7" w:rsidRPr="0008136E" w:rsidRDefault="0000501C" w:rsidP="0027030B">
            <w:pPr>
              <w:widowControl w:val="0"/>
              <w:rPr>
                <w:color w:val="FFFFFF"/>
                <w:sz w:val="44"/>
                <w:szCs w:val="44"/>
              </w:rPr>
            </w:pPr>
            <w:r>
              <w:rPr>
                <w:color w:val="FFFFFF"/>
                <w:sz w:val="44"/>
                <w:szCs w:val="44"/>
              </w:rPr>
              <w:t>6</w:t>
            </w:r>
          </w:p>
        </w:tc>
      </w:tr>
      <w:tr w:rsidR="009F75D7" w:rsidRPr="004C0327">
        <w:tc>
          <w:tcPr>
            <w:tcW w:w="4320" w:type="dxa"/>
            <w:gridSpan w:val="2"/>
            <w:tcBorders>
              <w:top w:val="nil"/>
              <w:left w:val="nil"/>
              <w:right w:val="nil"/>
            </w:tcBorders>
          </w:tcPr>
          <w:p w:rsidR="009F75D7" w:rsidRPr="004C0327" w:rsidRDefault="009F75D7" w:rsidP="0027030B">
            <w:pPr>
              <w:jc w:val="center"/>
              <w:rPr>
                <w:sz w:val="18"/>
                <w:szCs w:val="18"/>
              </w:rPr>
            </w:pPr>
          </w:p>
          <w:p w:rsidR="009F75D7" w:rsidRDefault="009F75D7" w:rsidP="0027030B">
            <w:pPr>
              <w:rPr>
                <w:sz w:val="18"/>
                <w:szCs w:val="18"/>
              </w:rPr>
            </w:pPr>
            <w:r>
              <w:rPr>
                <w:sz w:val="18"/>
                <w:szCs w:val="18"/>
              </w:rPr>
              <w:t>Use life-cycle budgeting and costing when making pricing decisions</w:t>
            </w:r>
          </w:p>
          <w:p w:rsidR="009F75D7" w:rsidRDefault="009F75D7" w:rsidP="0027030B">
            <w:pPr>
              <w:rPr>
                <w:sz w:val="18"/>
                <w:szCs w:val="18"/>
              </w:rPr>
            </w:pPr>
          </w:p>
          <w:p w:rsidR="009F75D7" w:rsidRPr="004C0327" w:rsidRDefault="00397C6F" w:rsidP="0027030B">
            <w:pPr>
              <w:rPr>
                <w:sz w:val="18"/>
                <w:szCs w:val="18"/>
              </w:rPr>
            </w:pPr>
            <w:r>
              <w:rPr>
                <w:sz w:val="18"/>
                <w:szCs w:val="18"/>
              </w:rPr>
              <w:t>…</w:t>
            </w:r>
            <w:r w:rsidR="009F75D7">
              <w:rPr>
                <w:sz w:val="18"/>
                <w:szCs w:val="18"/>
              </w:rPr>
              <w:t xml:space="preserve"> accumulate all costs of a product from initial R&amp;D to final customer service for each year of the product’s life</w:t>
            </w:r>
          </w:p>
          <w:p w:rsidR="009F75D7" w:rsidRPr="004C0327" w:rsidRDefault="009F75D7" w:rsidP="0027030B">
            <w:pPr>
              <w:widowControl w:val="0"/>
              <w:rPr>
                <w:sz w:val="18"/>
                <w:szCs w:val="18"/>
              </w:rPr>
            </w:pPr>
          </w:p>
        </w:tc>
      </w:tr>
      <w:tr w:rsidR="009F75D7" w:rsidRPr="0058323E">
        <w:tc>
          <w:tcPr>
            <w:tcW w:w="4320" w:type="dxa"/>
            <w:gridSpan w:val="2"/>
            <w:tcBorders>
              <w:top w:val="nil"/>
              <w:left w:val="nil"/>
              <w:bottom w:val="nil"/>
              <w:right w:val="nil"/>
            </w:tcBorders>
            <w:shd w:val="clear" w:color="auto" w:fill="262626"/>
          </w:tcPr>
          <w:p w:rsidR="009F75D7" w:rsidRPr="0058323E" w:rsidRDefault="009F75D7" w:rsidP="0027030B">
            <w:pPr>
              <w:jc w:val="center"/>
              <w:rPr>
                <w:sz w:val="22"/>
                <w:szCs w:val="22"/>
              </w:rPr>
            </w:pPr>
          </w:p>
        </w:tc>
      </w:tr>
    </w:tbl>
    <w:p w:rsidR="009F75D7" w:rsidRDefault="009F75D7" w:rsidP="0026160D">
      <w:pPr>
        <w:widowControl w:val="0"/>
        <w:tabs>
          <w:tab w:val="left" w:pos="-720"/>
        </w:tabs>
        <w:suppressAutoHyphens/>
        <w:spacing w:line="260" w:lineRule="exact"/>
        <w:outlineLvl w:val="0"/>
        <w:rPr>
          <w:spacing w:val="-3"/>
          <w:sz w:val="22"/>
        </w:rPr>
      </w:pPr>
    </w:p>
    <w:p w:rsidR="009F75D7" w:rsidRDefault="000563B1" w:rsidP="002F45A4">
      <w:pPr>
        <w:widowControl w:val="0"/>
        <w:spacing w:after="120"/>
        <w:ind w:left="1440" w:hanging="720"/>
        <w:rPr>
          <w:sz w:val="22"/>
          <w:szCs w:val="22"/>
        </w:rPr>
      </w:pPr>
      <w:r>
        <w:rPr>
          <w:sz w:val="22"/>
          <w:szCs w:val="22"/>
        </w:rPr>
        <w:t>6</w:t>
      </w:r>
      <w:r w:rsidR="009F75D7">
        <w:rPr>
          <w:sz w:val="22"/>
          <w:szCs w:val="22"/>
        </w:rPr>
        <w:t>.1</w:t>
      </w:r>
      <w:r w:rsidR="009F75D7">
        <w:rPr>
          <w:sz w:val="22"/>
          <w:szCs w:val="22"/>
        </w:rPr>
        <w:tab/>
        <w:t>A normal budget cycle is a one-year period. However, companies sometimes need to consider target prices and costs over a multiple year product life cycle.</w:t>
      </w:r>
    </w:p>
    <w:p w:rsidR="009F75D7" w:rsidRDefault="000563B1" w:rsidP="002F45A4">
      <w:pPr>
        <w:widowControl w:val="0"/>
        <w:spacing w:after="120"/>
        <w:ind w:left="1440" w:hanging="720"/>
        <w:rPr>
          <w:sz w:val="22"/>
          <w:szCs w:val="22"/>
        </w:rPr>
      </w:pPr>
      <w:r>
        <w:rPr>
          <w:sz w:val="22"/>
          <w:szCs w:val="22"/>
        </w:rPr>
        <w:t>6</w:t>
      </w:r>
      <w:r w:rsidR="009F75D7">
        <w:rPr>
          <w:sz w:val="22"/>
          <w:szCs w:val="22"/>
        </w:rPr>
        <w:t>.2</w:t>
      </w:r>
      <w:r w:rsidR="009F75D7">
        <w:rPr>
          <w:sz w:val="22"/>
          <w:szCs w:val="22"/>
        </w:rPr>
        <w:tab/>
        <w:t xml:space="preserve">The </w:t>
      </w:r>
      <w:r w:rsidR="009F75D7">
        <w:rPr>
          <w:b/>
          <w:sz w:val="22"/>
          <w:szCs w:val="22"/>
        </w:rPr>
        <w:t>product life cycle</w:t>
      </w:r>
      <w:r w:rsidR="009F75D7">
        <w:rPr>
          <w:sz w:val="22"/>
          <w:szCs w:val="22"/>
        </w:rPr>
        <w:t xml:space="preserve"> spans the time from initial R&amp;D on a product to the point where customer support and service are no longer offered for that product.</w:t>
      </w:r>
    </w:p>
    <w:p w:rsidR="009F75D7" w:rsidRDefault="000563B1" w:rsidP="002F45A4">
      <w:pPr>
        <w:widowControl w:val="0"/>
        <w:spacing w:after="120"/>
        <w:ind w:left="1440" w:hanging="720"/>
        <w:rPr>
          <w:sz w:val="22"/>
          <w:szCs w:val="22"/>
        </w:rPr>
      </w:pPr>
      <w:r>
        <w:rPr>
          <w:sz w:val="22"/>
          <w:szCs w:val="22"/>
        </w:rPr>
        <w:t>6</w:t>
      </w:r>
      <w:r w:rsidR="009F75D7">
        <w:rPr>
          <w:sz w:val="22"/>
          <w:szCs w:val="22"/>
        </w:rPr>
        <w:t>.3</w:t>
      </w:r>
      <w:r w:rsidR="009F75D7">
        <w:rPr>
          <w:sz w:val="22"/>
          <w:szCs w:val="22"/>
        </w:rPr>
        <w:tab/>
      </w:r>
      <w:r w:rsidR="009F75D7">
        <w:rPr>
          <w:b/>
          <w:sz w:val="22"/>
          <w:szCs w:val="22"/>
        </w:rPr>
        <w:t>Life-cycle budgeting</w:t>
      </w:r>
      <w:r w:rsidR="009F75D7">
        <w:rPr>
          <w:sz w:val="22"/>
          <w:szCs w:val="22"/>
        </w:rPr>
        <w:t xml:space="preserve"> is the process in which managers estimate revenues and business function costs of the entire value chain.</w:t>
      </w:r>
    </w:p>
    <w:p w:rsidR="009F75D7" w:rsidRDefault="000563B1" w:rsidP="002F45A4">
      <w:pPr>
        <w:widowControl w:val="0"/>
        <w:spacing w:after="120"/>
        <w:ind w:left="1440" w:hanging="720"/>
        <w:rPr>
          <w:sz w:val="22"/>
          <w:szCs w:val="22"/>
        </w:rPr>
      </w:pPr>
      <w:r>
        <w:rPr>
          <w:sz w:val="22"/>
          <w:szCs w:val="22"/>
        </w:rPr>
        <w:t>6</w:t>
      </w:r>
      <w:r w:rsidR="009F75D7">
        <w:rPr>
          <w:sz w:val="22"/>
          <w:szCs w:val="22"/>
        </w:rPr>
        <w:t>.4</w:t>
      </w:r>
      <w:r w:rsidR="009F75D7">
        <w:rPr>
          <w:sz w:val="22"/>
          <w:szCs w:val="22"/>
        </w:rPr>
        <w:tab/>
      </w:r>
      <w:r w:rsidR="009F75D7">
        <w:rPr>
          <w:b/>
          <w:sz w:val="22"/>
          <w:szCs w:val="22"/>
        </w:rPr>
        <w:t>Life-cycle costing</w:t>
      </w:r>
      <w:r w:rsidR="009F75D7">
        <w:rPr>
          <w:sz w:val="22"/>
          <w:szCs w:val="22"/>
        </w:rPr>
        <w:t xml:space="preserve"> tracks and accumulates business function costs across the value chain from a product’s R&amp;D to final customer service and support.</w:t>
      </w:r>
    </w:p>
    <w:p w:rsidR="009F75D7" w:rsidRPr="0039160B"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2F45A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3166F4">
        <w:rPr>
          <w:rFonts w:ascii="Arial" w:hAnsi="Arial" w:cs="Arial"/>
          <w:sz w:val="18"/>
          <w:szCs w:val="18"/>
        </w:rPr>
        <w:t>In some instances, the manufacturer has a responsibility for the product beyond the sale. This can include the warranty period and the support period during which the company will make replacement parts available. In some cases, such as with a smoke detector, the manufacturer’s responsibility extends to disposal of the product. All of these post-purchase costs need to be considered in life-cycle budgeting and costing.</w:t>
      </w:r>
    </w:p>
    <w:p w:rsidR="009F75D7" w:rsidRDefault="000563B1" w:rsidP="002F45A4">
      <w:pPr>
        <w:widowControl w:val="0"/>
        <w:spacing w:after="120"/>
        <w:ind w:left="1440" w:hanging="720"/>
        <w:rPr>
          <w:sz w:val="22"/>
          <w:szCs w:val="22"/>
        </w:rPr>
      </w:pPr>
      <w:r>
        <w:rPr>
          <w:sz w:val="22"/>
          <w:szCs w:val="22"/>
        </w:rPr>
        <w:t>6</w:t>
      </w:r>
      <w:r w:rsidR="009F75D7">
        <w:rPr>
          <w:sz w:val="22"/>
          <w:szCs w:val="22"/>
        </w:rPr>
        <w:t>.5</w:t>
      </w:r>
      <w:r w:rsidR="009F75D7">
        <w:rPr>
          <w:sz w:val="22"/>
          <w:szCs w:val="22"/>
        </w:rPr>
        <w:tab/>
        <w:t>These factors make life-cycle budgeting important:</w:t>
      </w:r>
    </w:p>
    <w:p w:rsidR="009F75D7" w:rsidRDefault="009F75D7" w:rsidP="009C2DEC">
      <w:pPr>
        <w:widowControl w:val="0"/>
        <w:numPr>
          <w:ilvl w:val="0"/>
          <w:numId w:val="18"/>
        </w:numPr>
        <w:tabs>
          <w:tab w:val="clear" w:pos="720"/>
        </w:tabs>
        <w:spacing w:after="120"/>
        <w:ind w:left="2160" w:hanging="720"/>
        <w:rPr>
          <w:sz w:val="22"/>
          <w:szCs w:val="22"/>
        </w:rPr>
      </w:pPr>
      <w:r>
        <w:rPr>
          <w:sz w:val="22"/>
          <w:szCs w:val="22"/>
        </w:rPr>
        <w:t>The development period for R&amp;D is long and costly. These costs must be recovered over the life span of the product.</w:t>
      </w:r>
    </w:p>
    <w:p w:rsidR="009F75D7" w:rsidRDefault="009F75D7" w:rsidP="009C2DEC">
      <w:pPr>
        <w:widowControl w:val="0"/>
        <w:numPr>
          <w:ilvl w:val="0"/>
          <w:numId w:val="19"/>
        </w:numPr>
        <w:tabs>
          <w:tab w:val="clear" w:pos="720"/>
        </w:tabs>
        <w:spacing w:after="120"/>
        <w:ind w:left="2160" w:hanging="720"/>
        <w:rPr>
          <w:sz w:val="22"/>
          <w:szCs w:val="22"/>
        </w:rPr>
      </w:pPr>
      <w:r>
        <w:rPr>
          <w:sz w:val="22"/>
          <w:szCs w:val="22"/>
        </w:rPr>
        <w:t>Many costs are locked in at the R&amp;D and design stages. Poorly designed products require higher marketing and customer service costs.</w:t>
      </w:r>
    </w:p>
    <w:p w:rsidR="009F75D7"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3166F4">
        <w:rPr>
          <w:rFonts w:ascii="Arial" w:hAnsi="Arial" w:cs="Arial"/>
          <w:sz w:val="18"/>
          <w:szCs w:val="18"/>
        </w:rPr>
        <w:t>Exhibit 1</w:t>
      </w:r>
      <w:r w:rsidR="000563B1">
        <w:rPr>
          <w:rFonts w:ascii="Arial" w:hAnsi="Arial" w:cs="Arial"/>
          <w:sz w:val="18"/>
          <w:szCs w:val="18"/>
        </w:rPr>
        <w:t>3-7</w:t>
      </w:r>
      <w:r w:rsidRPr="003166F4">
        <w:rPr>
          <w:rFonts w:ascii="Arial" w:hAnsi="Arial" w:cs="Arial"/>
          <w:sz w:val="18"/>
          <w:szCs w:val="18"/>
        </w:rPr>
        <w:t xml:space="preserve"> illustrates the budgeting of life-cycle revenues </w:t>
      </w:r>
      <w:r w:rsidRPr="003166F4">
        <w:rPr>
          <w:rFonts w:ascii="Arial" w:hAnsi="Arial" w:cs="Arial"/>
          <w:sz w:val="18"/>
          <w:szCs w:val="18"/>
        </w:rPr>
        <w:lastRenderedPageBreak/>
        <w:t>and costs for a software package.)</w:t>
      </w:r>
    </w:p>
    <w:p w:rsidR="009F75D7" w:rsidRDefault="000563B1" w:rsidP="00397C6F">
      <w:pPr>
        <w:widowControl w:val="0"/>
        <w:spacing w:after="120"/>
        <w:ind w:left="1440" w:hanging="720"/>
        <w:rPr>
          <w:sz w:val="22"/>
          <w:szCs w:val="22"/>
        </w:rPr>
      </w:pPr>
      <w:r>
        <w:rPr>
          <w:sz w:val="22"/>
          <w:szCs w:val="22"/>
        </w:rPr>
        <w:t>6</w:t>
      </w:r>
      <w:r w:rsidR="00397C6F">
        <w:rPr>
          <w:sz w:val="22"/>
          <w:szCs w:val="22"/>
        </w:rPr>
        <w:t>.6</w:t>
      </w:r>
      <w:r w:rsidR="00397C6F">
        <w:rPr>
          <w:sz w:val="22"/>
          <w:szCs w:val="22"/>
        </w:rPr>
        <w:tab/>
      </w:r>
      <w:r w:rsidR="009F75D7">
        <w:rPr>
          <w:sz w:val="22"/>
          <w:szCs w:val="22"/>
        </w:rPr>
        <w:t xml:space="preserve">A different approach to life-cycle costing is </w:t>
      </w:r>
      <w:r w:rsidR="009F75D7">
        <w:rPr>
          <w:b/>
          <w:sz w:val="22"/>
          <w:szCs w:val="22"/>
        </w:rPr>
        <w:t xml:space="preserve">customer life-cycle costing. </w:t>
      </w:r>
      <w:r w:rsidR="009F75D7">
        <w:rPr>
          <w:sz w:val="22"/>
          <w:szCs w:val="22"/>
        </w:rPr>
        <w:t>The approach considers the cost of ownership of the product for the customer from the initial purchase to ultimate disposal.</w:t>
      </w:r>
    </w:p>
    <w:p w:rsidR="009F75D7" w:rsidRPr="0039160B"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166F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The p</w:t>
      </w:r>
      <w:r w:rsidRPr="003166F4">
        <w:rPr>
          <w:rFonts w:ascii="Arial" w:hAnsi="Arial" w:cs="Arial"/>
          <w:sz w:val="18"/>
          <w:szCs w:val="18"/>
        </w:rPr>
        <w:t>urchase of a computer printer is a</w:t>
      </w:r>
      <w:r>
        <w:rPr>
          <w:rFonts w:ascii="Arial" w:hAnsi="Arial" w:cs="Arial"/>
          <w:sz w:val="18"/>
          <w:szCs w:val="18"/>
        </w:rPr>
        <w:t>n</w:t>
      </w:r>
      <w:r w:rsidRPr="003166F4">
        <w:rPr>
          <w:rFonts w:ascii="Arial" w:hAnsi="Arial" w:cs="Arial"/>
          <w:sz w:val="18"/>
          <w:szCs w:val="18"/>
        </w:rPr>
        <w:t xml:space="preserve"> example of this concept. Companies may even sell printers at extremely low prices in order to make profits on the sale of replacement ink cartridges for the printer.</w:t>
      </w:r>
    </w:p>
    <w:p w:rsidR="009F75D7" w:rsidRPr="00971068" w:rsidRDefault="009F75D7" w:rsidP="00971068">
      <w:pPr>
        <w:widowControl w:val="0"/>
        <w:rPr>
          <w:sz w:val="22"/>
          <w:szCs w:val="22"/>
        </w:rPr>
      </w:pPr>
    </w:p>
    <w:p w:rsidR="009F75D7" w:rsidRPr="00F63521" w:rsidRDefault="009F75D7" w:rsidP="00397C6F">
      <w:pPr>
        <w:widowControl w:val="0"/>
        <w:shd w:val="pct50" w:color="auto" w:fill="auto"/>
        <w:tabs>
          <w:tab w:val="left" w:pos="-720"/>
        </w:tabs>
        <w:suppressAutoHyphens/>
        <w:spacing w:line="260" w:lineRule="exact"/>
        <w:jc w:val="right"/>
        <w:outlineLvl w:val="0"/>
        <w:rPr>
          <w:b/>
          <w:sz w:val="22"/>
        </w:rPr>
      </w:pPr>
      <w:r>
        <w:rPr>
          <w:b/>
          <w:sz w:val="22"/>
        </w:rPr>
        <w:t xml:space="preserve">Exercise </w:t>
      </w:r>
      <w:r w:rsidR="000563B1">
        <w:rPr>
          <w:b/>
          <w:sz w:val="22"/>
        </w:rPr>
        <w:t>13-23 and Problem 13-32</w:t>
      </w:r>
    </w:p>
    <w:p w:rsidR="009F75D7" w:rsidRDefault="009F75D7" w:rsidP="0026160D">
      <w:pPr>
        <w:widowControl w:val="0"/>
        <w:rPr>
          <w:sz w:val="22"/>
          <w:szCs w:val="22"/>
        </w:rPr>
      </w:pPr>
    </w:p>
    <w:p w:rsidR="009F75D7" w:rsidRDefault="009F75D7" w:rsidP="0027030B">
      <w:pPr>
        <w:widowControl w:val="0"/>
        <w:rPr>
          <w:sz w:val="22"/>
        </w:rPr>
      </w:pPr>
    </w:p>
    <w:tbl>
      <w:tblPr>
        <w:tblW w:w="4320" w:type="dxa"/>
        <w:tblInd w:w="1584" w:type="dxa"/>
        <w:tblLook w:val="01E0" w:firstRow="1" w:lastRow="1" w:firstColumn="1" w:lastColumn="1" w:noHBand="0" w:noVBand="0"/>
      </w:tblPr>
      <w:tblGrid>
        <w:gridCol w:w="2663"/>
        <w:gridCol w:w="1657"/>
      </w:tblGrid>
      <w:tr w:rsidR="009F75D7" w:rsidRPr="00E575D1">
        <w:tc>
          <w:tcPr>
            <w:tcW w:w="2663" w:type="dxa"/>
            <w:tcBorders>
              <w:top w:val="nil"/>
              <w:left w:val="nil"/>
              <w:bottom w:val="nil"/>
              <w:right w:val="nil"/>
            </w:tcBorders>
            <w:shd w:val="clear" w:color="auto" w:fill="333333"/>
          </w:tcPr>
          <w:p w:rsidR="009F75D7" w:rsidRPr="00CC2312" w:rsidRDefault="009F75D7" w:rsidP="0027030B">
            <w:pPr>
              <w:widowControl w:val="0"/>
              <w:rPr>
                <w:b/>
                <w:color w:val="FFFFFF"/>
                <w:sz w:val="8"/>
              </w:rPr>
            </w:pPr>
          </w:p>
          <w:p w:rsidR="009F75D7" w:rsidRPr="00E575D1" w:rsidRDefault="009F75D7" w:rsidP="0027030B">
            <w:pPr>
              <w:widowControl w:val="0"/>
              <w:rPr>
                <w:b/>
                <w:color w:val="FFFFFF"/>
                <w:sz w:val="22"/>
              </w:rPr>
            </w:pPr>
            <w:r w:rsidRPr="00E575D1">
              <w:rPr>
                <w:b/>
                <w:color w:val="FFFFFF"/>
                <w:sz w:val="22"/>
              </w:rPr>
              <w:t xml:space="preserve">LEARNING </w:t>
            </w:r>
          </w:p>
          <w:p w:rsidR="009F75D7" w:rsidRPr="00E575D1" w:rsidRDefault="009F75D7" w:rsidP="0027030B">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9F75D7" w:rsidRPr="0008136E" w:rsidRDefault="000563B1" w:rsidP="0027030B">
            <w:pPr>
              <w:widowControl w:val="0"/>
              <w:rPr>
                <w:color w:val="FFFFFF"/>
                <w:sz w:val="44"/>
                <w:szCs w:val="44"/>
              </w:rPr>
            </w:pPr>
            <w:r>
              <w:rPr>
                <w:color w:val="FFFFFF"/>
                <w:sz w:val="44"/>
                <w:szCs w:val="44"/>
              </w:rPr>
              <w:t>7</w:t>
            </w:r>
          </w:p>
        </w:tc>
      </w:tr>
      <w:tr w:rsidR="009F75D7" w:rsidRPr="004C0327">
        <w:tc>
          <w:tcPr>
            <w:tcW w:w="4320" w:type="dxa"/>
            <w:gridSpan w:val="2"/>
            <w:tcBorders>
              <w:top w:val="nil"/>
              <w:left w:val="nil"/>
              <w:right w:val="nil"/>
            </w:tcBorders>
          </w:tcPr>
          <w:p w:rsidR="009F75D7" w:rsidRPr="004C0327" w:rsidRDefault="009F75D7" w:rsidP="0027030B">
            <w:pPr>
              <w:jc w:val="center"/>
              <w:rPr>
                <w:sz w:val="18"/>
                <w:szCs w:val="18"/>
              </w:rPr>
            </w:pPr>
          </w:p>
          <w:p w:rsidR="009F75D7" w:rsidRDefault="009F75D7" w:rsidP="0027030B">
            <w:pPr>
              <w:rPr>
                <w:sz w:val="18"/>
                <w:szCs w:val="18"/>
              </w:rPr>
            </w:pPr>
            <w:r>
              <w:rPr>
                <w:sz w:val="18"/>
                <w:szCs w:val="18"/>
              </w:rPr>
              <w:t xml:space="preserve">Describe two pricing practices in which </w:t>
            </w:r>
            <w:proofErr w:type="spellStart"/>
            <w:r>
              <w:rPr>
                <w:sz w:val="18"/>
                <w:szCs w:val="18"/>
              </w:rPr>
              <w:t>noncost</w:t>
            </w:r>
            <w:proofErr w:type="spellEnd"/>
            <w:r>
              <w:rPr>
                <w:sz w:val="18"/>
                <w:szCs w:val="18"/>
              </w:rPr>
              <w:t xml:space="preserve"> factors are important when setting prices</w:t>
            </w:r>
          </w:p>
          <w:p w:rsidR="009F75D7" w:rsidRDefault="009F75D7" w:rsidP="0027030B">
            <w:pPr>
              <w:rPr>
                <w:sz w:val="18"/>
                <w:szCs w:val="18"/>
              </w:rPr>
            </w:pPr>
          </w:p>
          <w:p w:rsidR="009F75D7" w:rsidRPr="004C0327" w:rsidRDefault="00D2047B" w:rsidP="0027030B">
            <w:pPr>
              <w:rPr>
                <w:sz w:val="18"/>
                <w:szCs w:val="18"/>
              </w:rPr>
            </w:pPr>
            <w:r>
              <w:rPr>
                <w:sz w:val="18"/>
                <w:szCs w:val="18"/>
              </w:rPr>
              <w:t>…</w:t>
            </w:r>
            <w:r w:rsidR="009F75D7">
              <w:rPr>
                <w:sz w:val="18"/>
                <w:szCs w:val="18"/>
              </w:rPr>
              <w:t xml:space="preserve"> price discrimination—charging different customers different prices for the same product; and peak-load pricing—charging higher prices when demand approaches capacity</w:t>
            </w:r>
          </w:p>
          <w:p w:rsidR="009F75D7" w:rsidRPr="004C0327" w:rsidRDefault="009F75D7" w:rsidP="0027030B">
            <w:pPr>
              <w:widowControl w:val="0"/>
              <w:rPr>
                <w:sz w:val="18"/>
                <w:szCs w:val="18"/>
              </w:rPr>
            </w:pPr>
          </w:p>
        </w:tc>
      </w:tr>
      <w:tr w:rsidR="009F75D7" w:rsidRPr="004C0327">
        <w:tc>
          <w:tcPr>
            <w:tcW w:w="4320" w:type="dxa"/>
            <w:gridSpan w:val="2"/>
            <w:tcBorders>
              <w:top w:val="nil"/>
              <w:left w:val="nil"/>
              <w:bottom w:val="nil"/>
              <w:right w:val="nil"/>
            </w:tcBorders>
            <w:shd w:val="clear" w:color="auto" w:fill="262626"/>
          </w:tcPr>
          <w:p w:rsidR="009F75D7" w:rsidRPr="006558DD" w:rsidRDefault="009F75D7" w:rsidP="0027030B">
            <w:pPr>
              <w:jc w:val="center"/>
              <w:rPr>
                <w:sz w:val="22"/>
                <w:szCs w:val="22"/>
              </w:rPr>
            </w:pPr>
          </w:p>
        </w:tc>
      </w:tr>
    </w:tbl>
    <w:p w:rsidR="009F75D7" w:rsidRDefault="009F75D7" w:rsidP="0026160D">
      <w:pPr>
        <w:widowControl w:val="0"/>
        <w:rPr>
          <w:sz w:val="22"/>
          <w:szCs w:val="22"/>
        </w:rPr>
      </w:pPr>
    </w:p>
    <w:p w:rsidR="009F75D7" w:rsidRDefault="000563B1" w:rsidP="002F45A4">
      <w:pPr>
        <w:widowControl w:val="0"/>
        <w:spacing w:after="120"/>
        <w:ind w:left="1440" w:hanging="720"/>
        <w:rPr>
          <w:sz w:val="22"/>
          <w:szCs w:val="22"/>
        </w:rPr>
      </w:pPr>
      <w:r>
        <w:rPr>
          <w:sz w:val="22"/>
          <w:szCs w:val="22"/>
        </w:rPr>
        <w:t>7</w:t>
      </w:r>
      <w:r w:rsidR="009F75D7">
        <w:rPr>
          <w:sz w:val="22"/>
          <w:szCs w:val="22"/>
        </w:rPr>
        <w:t>.1</w:t>
      </w:r>
      <w:r w:rsidR="009F75D7">
        <w:rPr>
          <w:sz w:val="22"/>
          <w:szCs w:val="22"/>
        </w:rPr>
        <w:tab/>
        <w:t>In some cases, cost is not a major factor in setting prices. There are two such situations that are frequently encountered.</w:t>
      </w:r>
    </w:p>
    <w:p w:rsidR="009F75D7" w:rsidRDefault="009F75D7" w:rsidP="009C2DEC">
      <w:pPr>
        <w:widowControl w:val="0"/>
        <w:numPr>
          <w:ilvl w:val="0"/>
          <w:numId w:val="19"/>
        </w:numPr>
        <w:tabs>
          <w:tab w:val="clear" w:pos="720"/>
        </w:tabs>
        <w:spacing w:after="120"/>
        <w:ind w:left="2160" w:hanging="720"/>
        <w:rPr>
          <w:b/>
          <w:sz w:val="22"/>
          <w:szCs w:val="22"/>
        </w:rPr>
      </w:pPr>
      <w:r>
        <w:rPr>
          <w:b/>
          <w:sz w:val="22"/>
          <w:szCs w:val="22"/>
        </w:rPr>
        <w:t xml:space="preserve">Price </w:t>
      </w:r>
      <w:r w:rsidR="008638E7">
        <w:rPr>
          <w:b/>
          <w:sz w:val="22"/>
          <w:szCs w:val="22"/>
        </w:rPr>
        <w:t xml:space="preserve">discrimination </w:t>
      </w:r>
      <w:r>
        <w:rPr>
          <w:sz w:val="22"/>
          <w:szCs w:val="22"/>
        </w:rPr>
        <w:t>is the practice of charging different prices to different customers for the same product or service.</w:t>
      </w:r>
    </w:p>
    <w:p w:rsidR="009F75D7" w:rsidRPr="0039160B"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166F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3166F4">
        <w:rPr>
          <w:rFonts w:ascii="Arial" w:hAnsi="Arial" w:cs="Arial"/>
          <w:sz w:val="18"/>
          <w:szCs w:val="18"/>
        </w:rPr>
        <w:t>A customer who buys an airline ticket a month in advance will pay a lower price than one who buys the ticket one day in advance. Ask the students to brainstorm for other examples of price discrimination. Some examples might include early bird dining prices, senior discounts</w:t>
      </w:r>
      <w:r w:rsidR="00AB6862">
        <w:rPr>
          <w:rFonts w:ascii="Arial" w:hAnsi="Arial" w:cs="Arial"/>
          <w:sz w:val="18"/>
          <w:szCs w:val="18"/>
        </w:rPr>
        <w:t>,</w:t>
      </w:r>
      <w:r w:rsidRPr="003166F4">
        <w:rPr>
          <w:rFonts w:ascii="Arial" w:hAnsi="Arial" w:cs="Arial"/>
          <w:sz w:val="18"/>
          <w:szCs w:val="18"/>
        </w:rPr>
        <w:t xml:space="preserve"> or quantity discounts. Discuss why companies use this type of price discrimination.</w:t>
      </w:r>
    </w:p>
    <w:p w:rsidR="009F75D7" w:rsidRDefault="009F75D7" w:rsidP="009C2DEC">
      <w:pPr>
        <w:widowControl w:val="0"/>
        <w:numPr>
          <w:ilvl w:val="0"/>
          <w:numId w:val="19"/>
        </w:numPr>
        <w:tabs>
          <w:tab w:val="clear" w:pos="720"/>
        </w:tabs>
        <w:spacing w:after="120"/>
        <w:ind w:left="2160" w:hanging="720"/>
        <w:rPr>
          <w:sz w:val="22"/>
          <w:szCs w:val="22"/>
        </w:rPr>
      </w:pPr>
      <w:r>
        <w:rPr>
          <w:sz w:val="22"/>
          <w:szCs w:val="22"/>
        </w:rPr>
        <w:t xml:space="preserve">Another example of a pricing decision based on factors other than cost deals with capacity constraints. </w:t>
      </w:r>
      <w:r w:rsidRPr="00AB6862">
        <w:rPr>
          <w:b/>
          <w:sz w:val="22"/>
          <w:szCs w:val="22"/>
        </w:rPr>
        <w:t>P</w:t>
      </w:r>
      <w:r>
        <w:rPr>
          <w:b/>
          <w:sz w:val="22"/>
          <w:szCs w:val="22"/>
        </w:rPr>
        <w:t xml:space="preserve">eak-load pricing </w:t>
      </w:r>
      <w:r>
        <w:rPr>
          <w:sz w:val="22"/>
          <w:szCs w:val="22"/>
        </w:rPr>
        <w:t>is the practice of charging a higher price for the same product or service when the demand approaches physical capacity to produce the product or service.</w:t>
      </w:r>
    </w:p>
    <w:p w:rsidR="009F75D7" w:rsidRDefault="009F75D7" w:rsidP="002F45A4">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3166F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3166F4">
        <w:rPr>
          <w:rFonts w:ascii="Arial" w:hAnsi="Arial" w:cs="Arial"/>
          <w:sz w:val="18"/>
          <w:szCs w:val="18"/>
        </w:rPr>
        <w:t>Motels are well known for peak-load pricing. During the first week in May, hotel prices in Louisville, Kentucky skyrocket, usually with a minimum stay of three nights. Why? The first Saturday in May is the Kentucky Derby. Three day packages start at $1,500 for a downtown Louisville hotel and go as high as $12,000. Engage the students in other examples of peak</w:t>
      </w:r>
      <w:r>
        <w:rPr>
          <w:rFonts w:ascii="Arial" w:hAnsi="Arial" w:cs="Arial"/>
          <w:sz w:val="18"/>
          <w:szCs w:val="18"/>
        </w:rPr>
        <w:t>-</w:t>
      </w:r>
      <w:r w:rsidRPr="003166F4">
        <w:rPr>
          <w:rFonts w:ascii="Arial" w:hAnsi="Arial" w:cs="Arial"/>
          <w:sz w:val="18"/>
          <w:szCs w:val="18"/>
        </w:rPr>
        <w:t>load pricing.</w:t>
      </w:r>
    </w:p>
    <w:p w:rsidR="009F75D7" w:rsidRPr="00AD5C9D" w:rsidRDefault="000563B1" w:rsidP="00AB6862">
      <w:pPr>
        <w:widowControl w:val="0"/>
        <w:tabs>
          <w:tab w:val="left" w:pos="-720"/>
        </w:tabs>
        <w:suppressAutoHyphens/>
        <w:spacing w:line="260" w:lineRule="exact"/>
        <w:ind w:left="1440" w:hanging="720"/>
        <w:outlineLvl w:val="0"/>
        <w:rPr>
          <w:sz w:val="22"/>
          <w:szCs w:val="22"/>
        </w:rPr>
      </w:pPr>
      <w:r>
        <w:rPr>
          <w:sz w:val="22"/>
          <w:szCs w:val="22"/>
        </w:rPr>
        <w:lastRenderedPageBreak/>
        <w:t>7</w:t>
      </w:r>
      <w:r w:rsidR="009F75D7" w:rsidRPr="00AD5C9D">
        <w:rPr>
          <w:sz w:val="22"/>
          <w:szCs w:val="22"/>
        </w:rPr>
        <w:t>.2</w:t>
      </w:r>
      <w:r w:rsidR="009F75D7" w:rsidRPr="00AD5C9D">
        <w:rPr>
          <w:sz w:val="22"/>
          <w:szCs w:val="22"/>
        </w:rPr>
        <w:tab/>
      </w:r>
      <w:r w:rsidR="009F75D7">
        <w:rPr>
          <w:sz w:val="22"/>
          <w:szCs w:val="22"/>
        </w:rPr>
        <w:t>Prices are also affected by factors other than cost when a</w:t>
      </w:r>
      <w:r w:rsidR="00AB6862">
        <w:rPr>
          <w:sz w:val="22"/>
          <w:szCs w:val="22"/>
        </w:rPr>
        <w:t xml:space="preserve"> </w:t>
      </w:r>
      <w:r w:rsidR="009F75D7">
        <w:rPr>
          <w:sz w:val="22"/>
          <w:szCs w:val="22"/>
        </w:rPr>
        <w:t>product is sold internationally. Pricing differences occur due to differences in purchasing power of consumers in different countries and government restrictions that limit the prices that can be charged.</w:t>
      </w:r>
    </w:p>
    <w:p w:rsidR="009F75D7" w:rsidRDefault="009F75D7" w:rsidP="00971068">
      <w:pPr>
        <w:widowControl w:val="0"/>
        <w:ind w:left="720" w:hanging="720"/>
        <w:rPr>
          <w:sz w:val="22"/>
          <w:szCs w:val="22"/>
        </w:rPr>
      </w:pPr>
    </w:p>
    <w:p w:rsidR="009F75D7" w:rsidRPr="005620E9" w:rsidRDefault="009F75D7" w:rsidP="00743C91">
      <w:pPr>
        <w:widowControl w:val="0"/>
        <w:shd w:val="pct50" w:color="auto" w:fill="auto"/>
        <w:tabs>
          <w:tab w:val="left" w:pos="-720"/>
        </w:tabs>
        <w:suppressAutoHyphens/>
        <w:spacing w:line="260" w:lineRule="exact"/>
        <w:outlineLvl w:val="0"/>
        <w:rPr>
          <w:sz w:val="22"/>
          <w:szCs w:val="22"/>
        </w:rPr>
      </w:pPr>
      <w:r>
        <w:rPr>
          <w:b/>
          <w:spacing w:val="-3"/>
          <w:sz w:val="22"/>
        </w:rPr>
        <w:t xml:space="preserve">Refer to Quiz Questions 8 and 9                                                                         </w:t>
      </w:r>
      <w:r>
        <w:rPr>
          <w:b/>
          <w:sz w:val="22"/>
          <w:szCs w:val="22"/>
        </w:rPr>
        <w:t xml:space="preserve">         </w:t>
      </w:r>
    </w:p>
    <w:p w:rsidR="009F75D7" w:rsidRDefault="009F75D7" w:rsidP="0026160D">
      <w:pPr>
        <w:widowControl w:val="0"/>
        <w:tabs>
          <w:tab w:val="left" w:pos="540"/>
          <w:tab w:val="left" w:pos="1080"/>
          <w:tab w:val="left" w:pos="1620"/>
          <w:tab w:val="right" w:pos="8640"/>
        </w:tabs>
        <w:suppressAutoHyphens/>
        <w:spacing w:line="240" w:lineRule="atLeast"/>
        <w:ind w:left="1080" w:hanging="1080"/>
        <w:rPr>
          <w:sz w:val="22"/>
          <w:szCs w:val="22"/>
        </w:rPr>
      </w:pPr>
    </w:p>
    <w:p w:rsidR="009F75D7" w:rsidRDefault="009F75D7" w:rsidP="0027030B">
      <w:pPr>
        <w:widowControl w:val="0"/>
        <w:rPr>
          <w:sz w:val="22"/>
        </w:rPr>
      </w:pPr>
    </w:p>
    <w:tbl>
      <w:tblPr>
        <w:tblW w:w="4320" w:type="dxa"/>
        <w:tblInd w:w="1584" w:type="dxa"/>
        <w:tblLook w:val="01E0" w:firstRow="1" w:lastRow="1" w:firstColumn="1" w:lastColumn="1" w:noHBand="0" w:noVBand="0"/>
      </w:tblPr>
      <w:tblGrid>
        <w:gridCol w:w="2663"/>
        <w:gridCol w:w="1657"/>
      </w:tblGrid>
      <w:tr w:rsidR="009F75D7" w:rsidRPr="00E575D1">
        <w:tc>
          <w:tcPr>
            <w:tcW w:w="2663" w:type="dxa"/>
            <w:tcBorders>
              <w:top w:val="nil"/>
              <w:left w:val="nil"/>
              <w:bottom w:val="nil"/>
              <w:right w:val="nil"/>
            </w:tcBorders>
            <w:shd w:val="clear" w:color="auto" w:fill="333333"/>
          </w:tcPr>
          <w:p w:rsidR="009F75D7" w:rsidRPr="00CC2312" w:rsidRDefault="009F75D7" w:rsidP="0027030B">
            <w:pPr>
              <w:widowControl w:val="0"/>
              <w:rPr>
                <w:b/>
                <w:color w:val="FFFFFF"/>
                <w:sz w:val="8"/>
              </w:rPr>
            </w:pPr>
          </w:p>
          <w:p w:rsidR="009F75D7" w:rsidRPr="00E575D1" w:rsidRDefault="009F75D7" w:rsidP="0027030B">
            <w:pPr>
              <w:widowControl w:val="0"/>
              <w:rPr>
                <w:b/>
                <w:color w:val="FFFFFF"/>
                <w:sz w:val="22"/>
              </w:rPr>
            </w:pPr>
            <w:r w:rsidRPr="00E575D1">
              <w:rPr>
                <w:b/>
                <w:color w:val="FFFFFF"/>
                <w:sz w:val="22"/>
              </w:rPr>
              <w:t xml:space="preserve">LEARNING </w:t>
            </w:r>
          </w:p>
          <w:p w:rsidR="009F75D7" w:rsidRPr="00E575D1" w:rsidRDefault="009F75D7" w:rsidP="0027030B">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9F75D7" w:rsidRPr="0008136E" w:rsidRDefault="000563B1" w:rsidP="0027030B">
            <w:pPr>
              <w:widowControl w:val="0"/>
              <w:rPr>
                <w:color w:val="FFFFFF"/>
                <w:sz w:val="44"/>
                <w:szCs w:val="44"/>
              </w:rPr>
            </w:pPr>
            <w:r>
              <w:rPr>
                <w:color w:val="FFFFFF"/>
                <w:sz w:val="44"/>
                <w:szCs w:val="44"/>
              </w:rPr>
              <w:t>8</w:t>
            </w:r>
          </w:p>
        </w:tc>
      </w:tr>
      <w:tr w:rsidR="009F75D7" w:rsidRPr="004C0327">
        <w:tc>
          <w:tcPr>
            <w:tcW w:w="4320" w:type="dxa"/>
            <w:gridSpan w:val="2"/>
            <w:tcBorders>
              <w:top w:val="nil"/>
              <w:left w:val="nil"/>
              <w:right w:val="nil"/>
            </w:tcBorders>
          </w:tcPr>
          <w:p w:rsidR="009F75D7" w:rsidRPr="004C0327" w:rsidRDefault="009F75D7" w:rsidP="0027030B">
            <w:pPr>
              <w:jc w:val="center"/>
              <w:rPr>
                <w:sz w:val="18"/>
                <w:szCs w:val="18"/>
              </w:rPr>
            </w:pPr>
          </w:p>
          <w:p w:rsidR="009F75D7" w:rsidRDefault="009F75D7" w:rsidP="0027030B">
            <w:pPr>
              <w:rPr>
                <w:sz w:val="18"/>
                <w:szCs w:val="18"/>
              </w:rPr>
            </w:pPr>
            <w:r>
              <w:rPr>
                <w:sz w:val="18"/>
                <w:szCs w:val="18"/>
              </w:rPr>
              <w:t>Explain the effects of antitrust laws on pricing</w:t>
            </w:r>
          </w:p>
          <w:p w:rsidR="009F75D7" w:rsidRDefault="009F75D7" w:rsidP="0027030B">
            <w:pPr>
              <w:rPr>
                <w:sz w:val="18"/>
                <w:szCs w:val="18"/>
              </w:rPr>
            </w:pPr>
          </w:p>
          <w:p w:rsidR="009F75D7" w:rsidRPr="004C0327" w:rsidRDefault="00AB6862" w:rsidP="0027030B">
            <w:pPr>
              <w:rPr>
                <w:sz w:val="18"/>
                <w:szCs w:val="18"/>
              </w:rPr>
            </w:pPr>
            <w:r>
              <w:rPr>
                <w:sz w:val="18"/>
                <w:szCs w:val="18"/>
              </w:rPr>
              <w:t>…</w:t>
            </w:r>
            <w:r w:rsidR="009F75D7">
              <w:rPr>
                <w:sz w:val="18"/>
                <w:szCs w:val="18"/>
              </w:rPr>
              <w:t xml:space="preserve"> antitrust laws attempt to counteract pricing below costs to drive out competitors or fixing prices artificially high to harm consumers</w:t>
            </w:r>
          </w:p>
          <w:p w:rsidR="009F75D7" w:rsidRPr="004C0327" w:rsidRDefault="009F75D7" w:rsidP="0027030B">
            <w:pPr>
              <w:widowControl w:val="0"/>
              <w:rPr>
                <w:sz w:val="18"/>
                <w:szCs w:val="18"/>
              </w:rPr>
            </w:pPr>
          </w:p>
        </w:tc>
      </w:tr>
      <w:tr w:rsidR="009F75D7" w:rsidRPr="004C0327">
        <w:tc>
          <w:tcPr>
            <w:tcW w:w="4320" w:type="dxa"/>
            <w:gridSpan w:val="2"/>
            <w:tcBorders>
              <w:top w:val="nil"/>
              <w:left w:val="nil"/>
              <w:bottom w:val="nil"/>
              <w:right w:val="nil"/>
            </w:tcBorders>
            <w:shd w:val="clear" w:color="auto" w:fill="262626"/>
          </w:tcPr>
          <w:p w:rsidR="009F75D7" w:rsidRPr="002F18DF" w:rsidRDefault="009F75D7" w:rsidP="0027030B">
            <w:pPr>
              <w:jc w:val="center"/>
              <w:rPr>
                <w:sz w:val="22"/>
                <w:szCs w:val="22"/>
              </w:rPr>
            </w:pPr>
          </w:p>
        </w:tc>
      </w:tr>
    </w:tbl>
    <w:p w:rsidR="009F75D7" w:rsidRDefault="009F75D7" w:rsidP="0026160D">
      <w:pPr>
        <w:widowControl w:val="0"/>
        <w:tabs>
          <w:tab w:val="left" w:pos="540"/>
          <w:tab w:val="left" w:pos="1080"/>
          <w:tab w:val="left" w:pos="1620"/>
          <w:tab w:val="right" w:pos="8640"/>
        </w:tabs>
        <w:suppressAutoHyphens/>
        <w:spacing w:line="240" w:lineRule="atLeast"/>
        <w:ind w:left="1080" w:hanging="1080"/>
        <w:rPr>
          <w:sz w:val="22"/>
          <w:szCs w:val="22"/>
        </w:rPr>
      </w:pPr>
    </w:p>
    <w:p w:rsidR="009F75D7" w:rsidRDefault="000563B1" w:rsidP="002F45A4">
      <w:pPr>
        <w:widowControl w:val="0"/>
        <w:spacing w:after="120"/>
        <w:ind w:left="1440" w:hanging="720"/>
        <w:rPr>
          <w:sz w:val="22"/>
          <w:szCs w:val="22"/>
        </w:rPr>
      </w:pPr>
      <w:r>
        <w:rPr>
          <w:sz w:val="22"/>
          <w:szCs w:val="22"/>
        </w:rPr>
        <w:t>8</w:t>
      </w:r>
      <w:r w:rsidR="009F75D7">
        <w:rPr>
          <w:sz w:val="22"/>
          <w:szCs w:val="22"/>
        </w:rPr>
        <w:t>.1</w:t>
      </w:r>
      <w:r w:rsidR="009F75D7">
        <w:rPr>
          <w:sz w:val="22"/>
          <w:szCs w:val="22"/>
        </w:rPr>
        <w:tab/>
        <w:t xml:space="preserve">Companies are not entirely free to set prices as they choose. </w:t>
      </w:r>
      <w:r w:rsidR="009F75D7">
        <w:rPr>
          <w:b/>
          <w:sz w:val="22"/>
          <w:szCs w:val="22"/>
        </w:rPr>
        <w:t>Antitrust laws</w:t>
      </w:r>
      <w:r w:rsidR="009F75D7">
        <w:rPr>
          <w:sz w:val="22"/>
          <w:szCs w:val="22"/>
        </w:rPr>
        <w:t xml:space="preserve"> regulate pricing considerations. Two key features of these laws are:</w:t>
      </w:r>
    </w:p>
    <w:p w:rsidR="009F75D7" w:rsidRDefault="009F75D7" w:rsidP="009C2DEC">
      <w:pPr>
        <w:widowControl w:val="0"/>
        <w:numPr>
          <w:ilvl w:val="0"/>
          <w:numId w:val="20"/>
        </w:numPr>
        <w:tabs>
          <w:tab w:val="clear" w:pos="720"/>
        </w:tabs>
        <w:spacing w:after="120"/>
        <w:ind w:left="2160" w:hanging="630"/>
        <w:rPr>
          <w:sz w:val="22"/>
          <w:szCs w:val="22"/>
        </w:rPr>
      </w:pPr>
      <w:r>
        <w:rPr>
          <w:sz w:val="22"/>
          <w:szCs w:val="22"/>
        </w:rPr>
        <w:t>Price discrimination is permissible if differences in prices can be justified by differences in costs.</w:t>
      </w:r>
    </w:p>
    <w:p w:rsidR="009F75D7" w:rsidRDefault="009F75D7" w:rsidP="009C2DEC">
      <w:pPr>
        <w:widowControl w:val="0"/>
        <w:numPr>
          <w:ilvl w:val="0"/>
          <w:numId w:val="20"/>
        </w:numPr>
        <w:tabs>
          <w:tab w:val="clear" w:pos="720"/>
        </w:tabs>
        <w:spacing w:after="120"/>
        <w:ind w:left="2160" w:hanging="630"/>
        <w:rPr>
          <w:sz w:val="22"/>
          <w:szCs w:val="22"/>
        </w:rPr>
      </w:pPr>
      <w:r>
        <w:rPr>
          <w:sz w:val="22"/>
          <w:szCs w:val="22"/>
        </w:rPr>
        <w:t>Price discrimination is illegal only if the intent is to lessen or prevent competition.</w:t>
      </w:r>
    </w:p>
    <w:p w:rsidR="009F75D7" w:rsidRDefault="000563B1" w:rsidP="00AB6862">
      <w:pPr>
        <w:widowControl w:val="0"/>
        <w:spacing w:after="120"/>
        <w:ind w:left="1440" w:hanging="720"/>
        <w:rPr>
          <w:sz w:val="22"/>
          <w:szCs w:val="22"/>
        </w:rPr>
      </w:pPr>
      <w:r>
        <w:rPr>
          <w:sz w:val="22"/>
          <w:szCs w:val="22"/>
        </w:rPr>
        <w:t>8</w:t>
      </w:r>
      <w:r w:rsidR="00AB6862">
        <w:rPr>
          <w:sz w:val="22"/>
          <w:szCs w:val="22"/>
        </w:rPr>
        <w:t>.2</w:t>
      </w:r>
      <w:r w:rsidR="00AB6862">
        <w:rPr>
          <w:sz w:val="22"/>
          <w:szCs w:val="22"/>
        </w:rPr>
        <w:tab/>
      </w:r>
      <w:r w:rsidR="009F75D7">
        <w:rPr>
          <w:sz w:val="22"/>
          <w:szCs w:val="22"/>
        </w:rPr>
        <w:t>The Sherman Act, the Clayton Act, the Federal Trade Commission Act, and the Robinson-</w:t>
      </w:r>
      <w:proofErr w:type="spellStart"/>
      <w:r w:rsidR="009F75D7">
        <w:rPr>
          <w:sz w:val="22"/>
          <w:szCs w:val="22"/>
        </w:rPr>
        <w:t>Patman</w:t>
      </w:r>
      <w:proofErr w:type="spellEnd"/>
      <w:r w:rsidR="009F75D7">
        <w:rPr>
          <w:sz w:val="22"/>
          <w:szCs w:val="22"/>
        </w:rPr>
        <w:t xml:space="preserve"> Act are the significant pieces of antitrust legislation in the United States.</w:t>
      </w:r>
    </w:p>
    <w:p w:rsidR="009F75D7" w:rsidRPr="009E44F0" w:rsidRDefault="009F75D7" w:rsidP="009C2DEC">
      <w:pPr>
        <w:widowControl w:val="0"/>
        <w:numPr>
          <w:ilvl w:val="0"/>
          <w:numId w:val="24"/>
        </w:numPr>
        <w:tabs>
          <w:tab w:val="clear" w:pos="720"/>
        </w:tabs>
        <w:spacing w:after="120"/>
        <w:ind w:left="2160" w:hanging="720"/>
        <w:rPr>
          <w:sz w:val="22"/>
          <w:szCs w:val="22"/>
        </w:rPr>
      </w:pPr>
      <w:r>
        <w:rPr>
          <w:sz w:val="22"/>
          <w:szCs w:val="22"/>
        </w:rPr>
        <w:t xml:space="preserve">A principal component of these acts is the prohibition of </w:t>
      </w:r>
      <w:r>
        <w:rPr>
          <w:b/>
          <w:sz w:val="22"/>
          <w:szCs w:val="22"/>
        </w:rPr>
        <w:t>predatory pricing</w:t>
      </w:r>
      <w:r w:rsidRPr="002F18DF">
        <w:rPr>
          <w:b/>
          <w:sz w:val="22"/>
          <w:szCs w:val="22"/>
        </w:rPr>
        <w:t>;</w:t>
      </w:r>
      <w:r>
        <w:rPr>
          <w:sz w:val="22"/>
          <w:szCs w:val="22"/>
        </w:rPr>
        <w:t xml:space="preserve"> </w:t>
      </w:r>
      <w:r w:rsidR="008638E7">
        <w:rPr>
          <w:sz w:val="22"/>
          <w:szCs w:val="22"/>
        </w:rPr>
        <w:t>that is</w:t>
      </w:r>
      <w:r>
        <w:rPr>
          <w:sz w:val="22"/>
          <w:szCs w:val="22"/>
        </w:rPr>
        <w:t>, deliberately setting prices below cost in an effort to drive competitors out of business and restrict supply. The company could then raise prices.</w:t>
      </w:r>
    </w:p>
    <w:p w:rsidR="009F75D7" w:rsidRPr="001352BF" w:rsidRDefault="009F75D7" w:rsidP="00FA08C5">
      <w:pPr>
        <w:numPr>
          <w:ilvl w:val="0"/>
          <w:numId w:val="24"/>
        </w:numPr>
        <w:tabs>
          <w:tab w:val="clear" w:pos="720"/>
        </w:tabs>
        <w:spacing w:after="120"/>
        <w:ind w:left="2160" w:hanging="720"/>
        <w:rPr>
          <w:sz w:val="22"/>
          <w:szCs w:val="22"/>
        </w:rPr>
      </w:pPr>
      <w:r w:rsidRPr="001352BF">
        <w:rPr>
          <w:sz w:val="22"/>
          <w:szCs w:val="22"/>
        </w:rPr>
        <w:t xml:space="preserve">Another prohibited practice in the area of antitrust is </w:t>
      </w:r>
      <w:r w:rsidRPr="001352BF">
        <w:rPr>
          <w:b/>
          <w:sz w:val="22"/>
          <w:szCs w:val="22"/>
        </w:rPr>
        <w:t xml:space="preserve">dumping. </w:t>
      </w:r>
      <w:r w:rsidRPr="001352BF">
        <w:rPr>
          <w:sz w:val="22"/>
          <w:szCs w:val="22"/>
        </w:rPr>
        <w:t>This occurs when a non-U.S. company sells a product in the United States at a price below market value in the country where it is produced.</w:t>
      </w:r>
    </w:p>
    <w:p w:rsidR="009F75D7" w:rsidRDefault="009F75D7" w:rsidP="00FA08C5">
      <w:pPr>
        <w:widowControl w:val="0"/>
        <w:numPr>
          <w:ilvl w:val="0"/>
          <w:numId w:val="25"/>
        </w:numPr>
        <w:tabs>
          <w:tab w:val="clear" w:pos="720"/>
        </w:tabs>
        <w:spacing w:after="120"/>
        <w:ind w:left="2160" w:hanging="720"/>
        <w:rPr>
          <w:sz w:val="22"/>
          <w:szCs w:val="22"/>
        </w:rPr>
      </w:pPr>
      <w:r>
        <w:rPr>
          <w:sz w:val="22"/>
          <w:szCs w:val="22"/>
        </w:rPr>
        <w:t xml:space="preserve">A third practice is </w:t>
      </w:r>
      <w:r>
        <w:rPr>
          <w:b/>
          <w:sz w:val="22"/>
          <w:szCs w:val="22"/>
        </w:rPr>
        <w:t xml:space="preserve">collusive pricing. </w:t>
      </w:r>
      <w:r>
        <w:rPr>
          <w:sz w:val="22"/>
          <w:szCs w:val="22"/>
        </w:rPr>
        <w:t>This occurs when companies in an industry conspire in their pricing and production decisions to achieve a price above a competitive price and, therefore, restrain trade.</w:t>
      </w:r>
    </w:p>
    <w:p w:rsidR="009F75D7" w:rsidRDefault="009F75D7" w:rsidP="0026160D">
      <w:pPr>
        <w:widowControl w:val="0"/>
        <w:rPr>
          <w:sz w:val="22"/>
          <w:szCs w:val="22"/>
        </w:rPr>
      </w:pPr>
    </w:p>
    <w:p w:rsidR="009F75D7" w:rsidRPr="00917F5F" w:rsidRDefault="009F75D7" w:rsidP="00743C91">
      <w:pPr>
        <w:widowControl w:val="0"/>
        <w:shd w:val="pct50" w:color="auto" w:fill="auto"/>
        <w:tabs>
          <w:tab w:val="left" w:pos="-720"/>
        </w:tabs>
        <w:suppressAutoHyphens/>
        <w:spacing w:line="260" w:lineRule="exact"/>
        <w:outlineLvl w:val="0"/>
        <w:rPr>
          <w:b/>
          <w:sz w:val="28"/>
          <w:szCs w:val="28"/>
        </w:rPr>
      </w:pPr>
      <w:r w:rsidRPr="00917F5F">
        <w:rPr>
          <w:b/>
          <w:spacing w:val="-3"/>
          <w:sz w:val="22"/>
        </w:rPr>
        <w:t>Refer to Quiz Question 10</w:t>
      </w:r>
      <w:proofErr w:type="gramStart"/>
      <w:r w:rsidRPr="00917F5F">
        <w:rPr>
          <w:b/>
          <w:spacing w:val="-3"/>
          <w:sz w:val="22"/>
        </w:rPr>
        <w:tab/>
      </w:r>
      <w:r w:rsidRPr="00917F5F">
        <w:rPr>
          <w:b/>
          <w:spacing w:val="-3"/>
          <w:sz w:val="22"/>
        </w:rPr>
        <w:tab/>
      </w:r>
      <w:r w:rsidRPr="00917F5F">
        <w:rPr>
          <w:b/>
          <w:spacing w:val="-3"/>
          <w:sz w:val="22"/>
        </w:rPr>
        <w:tab/>
      </w:r>
      <w:r w:rsidRPr="00917F5F">
        <w:rPr>
          <w:b/>
          <w:spacing w:val="-3"/>
          <w:sz w:val="22"/>
        </w:rPr>
        <w:tab/>
      </w:r>
      <w:r w:rsidRPr="00917F5F">
        <w:rPr>
          <w:b/>
          <w:spacing w:val="-3"/>
          <w:sz w:val="22"/>
        </w:rPr>
        <w:tab/>
      </w:r>
      <w:r w:rsidRPr="00917F5F">
        <w:rPr>
          <w:b/>
          <w:spacing w:val="-3"/>
          <w:sz w:val="22"/>
        </w:rPr>
        <w:tab/>
      </w:r>
      <w:r w:rsidRPr="00917F5F">
        <w:rPr>
          <w:b/>
          <w:spacing w:val="-3"/>
          <w:sz w:val="22"/>
        </w:rPr>
        <w:tab/>
        <w:t>Problem</w:t>
      </w:r>
      <w:proofErr w:type="gramEnd"/>
      <w:r w:rsidRPr="00917F5F">
        <w:rPr>
          <w:b/>
          <w:spacing w:val="-3"/>
          <w:sz w:val="22"/>
        </w:rPr>
        <w:t xml:space="preserve"> </w:t>
      </w:r>
      <w:r w:rsidR="000563B1">
        <w:rPr>
          <w:b/>
          <w:spacing w:val="-3"/>
          <w:sz w:val="22"/>
        </w:rPr>
        <w:t>13-34</w:t>
      </w:r>
    </w:p>
    <w:p w:rsidR="009F75D7" w:rsidRPr="00917F5F" w:rsidRDefault="009F75D7" w:rsidP="0026160D">
      <w:pPr>
        <w:widowControl w:val="0"/>
        <w:tabs>
          <w:tab w:val="left" w:pos="540"/>
          <w:tab w:val="left" w:pos="1080"/>
          <w:tab w:val="left" w:pos="1620"/>
          <w:tab w:val="right" w:pos="8640"/>
        </w:tabs>
        <w:suppressAutoHyphens/>
        <w:spacing w:line="240" w:lineRule="atLeast"/>
        <w:ind w:left="1080" w:hanging="1080"/>
        <w:rPr>
          <w:sz w:val="22"/>
          <w:szCs w:val="22"/>
        </w:rPr>
      </w:pPr>
    </w:p>
    <w:p w:rsidR="009F75D7" w:rsidRPr="00E1657D" w:rsidRDefault="009F75D7" w:rsidP="008746AA">
      <w:pPr>
        <w:pStyle w:val="BodyTextIndent3"/>
        <w:spacing w:after="0"/>
        <w:ind w:left="0"/>
        <w:rPr>
          <w:sz w:val="22"/>
          <w:szCs w:val="22"/>
        </w:rPr>
      </w:pPr>
    </w:p>
    <w:p w:rsidR="009F75D7" w:rsidRPr="00E1657D" w:rsidRDefault="009F75D7" w:rsidP="0067696B">
      <w:pPr>
        <w:pStyle w:val="Default"/>
        <w:rPr>
          <w:b/>
          <w:sz w:val="28"/>
          <w:szCs w:val="28"/>
        </w:rPr>
      </w:pPr>
      <w:r w:rsidRPr="00E1657D">
        <w:rPr>
          <w:b/>
          <w:sz w:val="28"/>
          <w:szCs w:val="28"/>
        </w:rPr>
        <w:t>V.</w:t>
      </w:r>
      <w:r w:rsidRPr="00E1657D">
        <w:rPr>
          <w:b/>
          <w:sz w:val="28"/>
          <w:szCs w:val="28"/>
        </w:rPr>
        <w:tab/>
        <w:t xml:space="preserve">OTHER RESOURCES </w:t>
      </w:r>
    </w:p>
    <w:p w:rsidR="009F75D7" w:rsidRDefault="009F75D7" w:rsidP="00917F5F">
      <w:pPr>
        <w:ind w:left="720"/>
        <w:rPr>
          <w:sz w:val="22"/>
          <w:szCs w:val="22"/>
        </w:rPr>
      </w:pPr>
    </w:p>
    <w:p w:rsidR="009F75D7" w:rsidRPr="003563E5" w:rsidRDefault="009F75D7" w:rsidP="00917F5F">
      <w:pPr>
        <w:ind w:left="720"/>
        <w:rPr>
          <w:sz w:val="22"/>
          <w:szCs w:val="22"/>
        </w:rPr>
      </w:pPr>
      <w:r w:rsidRPr="003563E5">
        <w:rPr>
          <w:sz w:val="22"/>
          <w:szCs w:val="22"/>
        </w:rPr>
        <w:t xml:space="preserve">To download these and other resources, visit the Instructor’s Resource Center </w:t>
      </w:r>
      <w:hyperlink r:id="rId9" w:tooltip="http://www.pearsonhighered.com/" w:history="1">
        <w:r w:rsidRPr="003563E5">
          <w:rPr>
            <w:rStyle w:val="Hyperlink"/>
            <w:i/>
            <w:iCs/>
            <w:color w:val="auto"/>
            <w:sz w:val="22"/>
            <w:szCs w:val="22"/>
            <w:u w:val="none"/>
          </w:rPr>
          <w:t>www.pearsonhighered.com</w:t>
        </w:r>
      </w:hyperlink>
      <w:r w:rsidRPr="003563E5">
        <w:rPr>
          <w:sz w:val="22"/>
          <w:szCs w:val="22"/>
        </w:rPr>
        <w:t>.</w:t>
      </w:r>
    </w:p>
    <w:p w:rsidR="009F75D7" w:rsidRDefault="009F75D7" w:rsidP="00917F5F">
      <w:pPr>
        <w:ind w:left="720"/>
        <w:rPr>
          <w:color w:val="000000"/>
          <w:sz w:val="22"/>
          <w:szCs w:val="22"/>
        </w:rPr>
      </w:pPr>
    </w:p>
    <w:p w:rsidR="009F75D7" w:rsidRPr="003563E5" w:rsidRDefault="009F75D7" w:rsidP="00917F5F">
      <w:pPr>
        <w:ind w:left="720"/>
        <w:rPr>
          <w:color w:val="000000"/>
          <w:sz w:val="22"/>
          <w:szCs w:val="22"/>
        </w:rPr>
      </w:pPr>
      <w:r w:rsidRPr="003563E5">
        <w:rPr>
          <w:color w:val="000000"/>
          <w:sz w:val="22"/>
          <w:szCs w:val="22"/>
        </w:rPr>
        <w:lastRenderedPageBreak/>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9F75D7" w:rsidRDefault="009F75D7" w:rsidP="00917F5F">
      <w:pPr>
        <w:ind w:left="720"/>
        <w:rPr>
          <w:b/>
          <w:bCs/>
          <w:color w:val="000000"/>
          <w:sz w:val="22"/>
          <w:szCs w:val="22"/>
        </w:rPr>
      </w:pPr>
    </w:p>
    <w:p w:rsidR="009F75D7" w:rsidRPr="00971068" w:rsidRDefault="009F75D7" w:rsidP="00917F5F">
      <w:pPr>
        <w:spacing w:after="120"/>
        <w:ind w:left="720"/>
        <w:rPr>
          <w:sz w:val="22"/>
          <w:szCs w:val="22"/>
        </w:rPr>
      </w:pPr>
      <w:r w:rsidRPr="00971068">
        <w:rPr>
          <w:sz w:val="22"/>
          <w:szCs w:val="22"/>
        </w:rPr>
        <w:t>Exhibit 1</w:t>
      </w:r>
      <w:r w:rsidR="000563B1">
        <w:rPr>
          <w:sz w:val="22"/>
          <w:szCs w:val="22"/>
        </w:rPr>
        <w:t xml:space="preserve">3-2 </w:t>
      </w:r>
      <w:r w:rsidRPr="00971068">
        <w:rPr>
          <w:sz w:val="22"/>
          <w:szCs w:val="22"/>
        </w:rPr>
        <w:t xml:space="preserve">illustrates the total cost of manufacturing </w:t>
      </w:r>
      <w:proofErr w:type="spellStart"/>
      <w:r w:rsidRPr="00971068">
        <w:rPr>
          <w:sz w:val="22"/>
          <w:szCs w:val="22"/>
        </w:rPr>
        <w:t>Provalue</w:t>
      </w:r>
      <w:proofErr w:type="spellEnd"/>
      <w:r w:rsidRPr="00971068">
        <w:rPr>
          <w:sz w:val="22"/>
          <w:szCs w:val="22"/>
        </w:rPr>
        <w:t xml:space="preserve"> using activity-based costing.</w:t>
      </w:r>
    </w:p>
    <w:p w:rsidR="009F75D7" w:rsidRPr="00971068" w:rsidRDefault="009F75D7" w:rsidP="00917F5F">
      <w:pPr>
        <w:spacing w:after="120"/>
        <w:ind w:left="720"/>
        <w:rPr>
          <w:sz w:val="22"/>
          <w:szCs w:val="22"/>
        </w:rPr>
      </w:pPr>
      <w:r w:rsidRPr="00971068">
        <w:rPr>
          <w:sz w:val="22"/>
          <w:szCs w:val="22"/>
        </w:rPr>
        <w:t>Exhibit 1</w:t>
      </w:r>
      <w:r w:rsidR="000563B1">
        <w:rPr>
          <w:sz w:val="22"/>
          <w:szCs w:val="22"/>
        </w:rPr>
        <w:t>3</w:t>
      </w:r>
      <w:r w:rsidRPr="00971068">
        <w:rPr>
          <w:sz w:val="22"/>
          <w:szCs w:val="22"/>
        </w:rPr>
        <w:t>-</w:t>
      </w:r>
      <w:r w:rsidR="000563B1">
        <w:rPr>
          <w:sz w:val="22"/>
          <w:szCs w:val="22"/>
        </w:rPr>
        <w:t>3</w:t>
      </w:r>
      <w:r w:rsidRPr="00971068">
        <w:rPr>
          <w:sz w:val="22"/>
          <w:szCs w:val="22"/>
        </w:rPr>
        <w:t xml:space="preserve"> summarizes operating income for </w:t>
      </w:r>
      <w:proofErr w:type="spellStart"/>
      <w:r w:rsidRPr="00971068">
        <w:rPr>
          <w:sz w:val="22"/>
          <w:szCs w:val="22"/>
        </w:rPr>
        <w:t>Provalue</w:t>
      </w:r>
      <w:proofErr w:type="spellEnd"/>
      <w:r w:rsidRPr="00971068">
        <w:rPr>
          <w:sz w:val="22"/>
          <w:szCs w:val="22"/>
        </w:rPr>
        <w:t xml:space="preserve"> across the value chain using activity-based costing.</w:t>
      </w:r>
    </w:p>
    <w:p w:rsidR="009F75D7" w:rsidRPr="00971068" w:rsidRDefault="000563B1" w:rsidP="00917F5F">
      <w:pPr>
        <w:spacing w:after="120"/>
        <w:ind w:left="720"/>
        <w:rPr>
          <w:sz w:val="22"/>
          <w:szCs w:val="22"/>
        </w:rPr>
      </w:pPr>
      <w:r>
        <w:rPr>
          <w:sz w:val="22"/>
          <w:szCs w:val="22"/>
        </w:rPr>
        <w:t>Exhibit 13</w:t>
      </w:r>
      <w:r w:rsidR="009F75D7" w:rsidRPr="00971068">
        <w:rPr>
          <w:sz w:val="22"/>
          <w:szCs w:val="22"/>
        </w:rPr>
        <w:t>-</w:t>
      </w:r>
      <w:r>
        <w:rPr>
          <w:sz w:val="22"/>
          <w:szCs w:val="22"/>
        </w:rPr>
        <w:t>4</w:t>
      </w:r>
      <w:r w:rsidR="009F75D7" w:rsidRPr="00971068">
        <w:rPr>
          <w:sz w:val="22"/>
          <w:szCs w:val="22"/>
        </w:rPr>
        <w:t xml:space="preserve"> is a graphical representation of the pattern of locked-in costs and cost incurrence.</w:t>
      </w:r>
    </w:p>
    <w:p w:rsidR="009F75D7" w:rsidRDefault="000563B1" w:rsidP="00917F5F">
      <w:pPr>
        <w:spacing w:after="120"/>
        <w:ind w:left="720"/>
        <w:rPr>
          <w:sz w:val="22"/>
          <w:szCs w:val="22"/>
        </w:rPr>
      </w:pPr>
      <w:r>
        <w:rPr>
          <w:sz w:val="22"/>
          <w:szCs w:val="22"/>
        </w:rPr>
        <w:t>Exhibit 13</w:t>
      </w:r>
      <w:r w:rsidR="009F75D7" w:rsidRPr="00971068">
        <w:rPr>
          <w:sz w:val="22"/>
          <w:szCs w:val="22"/>
        </w:rPr>
        <w:t>-</w:t>
      </w:r>
      <w:r>
        <w:rPr>
          <w:sz w:val="22"/>
          <w:szCs w:val="22"/>
        </w:rPr>
        <w:t>5</w:t>
      </w:r>
      <w:r w:rsidR="009F75D7" w:rsidRPr="00971068">
        <w:rPr>
          <w:sz w:val="22"/>
          <w:szCs w:val="22"/>
        </w:rPr>
        <w:t xml:space="preserve"> illustrates calculation of cost-driver rates at </w:t>
      </w:r>
      <w:proofErr w:type="spellStart"/>
      <w:r w:rsidR="009F75D7" w:rsidRPr="00971068">
        <w:rPr>
          <w:sz w:val="22"/>
          <w:szCs w:val="22"/>
        </w:rPr>
        <w:t>Provalue</w:t>
      </w:r>
      <w:proofErr w:type="spellEnd"/>
      <w:r w:rsidR="009F75D7" w:rsidRPr="00971068">
        <w:rPr>
          <w:sz w:val="22"/>
          <w:szCs w:val="22"/>
        </w:rPr>
        <w:t>.</w:t>
      </w:r>
    </w:p>
    <w:p w:rsidR="009F75D7" w:rsidRDefault="000563B1" w:rsidP="00917F5F">
      <w:pPr>
        <w:spacing w:after="120"/>
        <w:ind w:left="720"/>
        <w:rPr>
          <w:sz w:val="22"/>
          <w:szCs w:val="22"/>
        </w:rPr>
      </w:pPr>
      <w:r>
        <w:rPr>
          <w:sz w:val="22"/>
          <w:szCs w:val="22"/>
        </w:rPr>
        <w:t>Exhibit 13-7</w:t>
      </w:r>
      <w:r w:rsidR="009F75D7" w:rsidRPr="00971068">
        <w:rPr>
          <w:sz w:val="22"/>
          <w:szCs w:val="22"/>
        </w:rPr>
        <w:t xml:space="preserve"> illustrates the budgeting of life-cycle revenues and costs for a software package.</w:t>
      </w:r>
    </w:p>
    <w:p w:rsidR="009F75D7" w:rsidRPr="003563E5" w:rsidRDefault="009F75D7" w:rsidP="00917F5F">
      <w:pPr>
        <w:ind w:left="720"/>
        <w:rPr>
          <w:sz w:val="22"/>
          <w:szCs w:val="22"/>
        </w:rPr>
      </w:pPr>
    </w:p>
    <w:p w:rsidR="00AB6862" w:rsidRPr="003563E5" w:rsidRDefault="00AB6862" w:rsidP="00917F5F">
      <w:pPr>
        <w:autoSpaceDE w:val="0"/>
        <w:autoSpaceDN w:val="0"/>
        <w:adjustRightInd w:val="0"/>
        <w:ind w:left="720"/>
        <w:rPr>
          <w:color w:val="000000"/>
          <w:sz w:val="22"/>
          <w:szCs w:val="22"/>
        </w:rPr>
      </w:pPr>
    </w:p>
    <w:p w:rsidR="009F75D7" w:rsidRPr="00E1657D" w:rsidRDefault="000563B1" w:rsidP="00E1657D">
      <w:pPr>
        <w:widowControl w:val="0"/>
        <w:tabs>
          <w:tab w:val="left" w:pos="540"/>
          <w:tab w:val="left" w:pos="1080"/>
          <w:tab w:val="left" w:pos="1620"/>
          <w:tab w:val="right" w:pos="8640"/>
        </w:tabs>
        <w:suppressAutoHyphens/>
        <w:spacing w:line="240" w:lineRule="atLeast"/>
        <w:ind w:left="1080" w:hanging="1080"/>
        <w:rPr>
          <w:rFonts w:ascii="Arial" w:hAnsi="Arial" w:cs="Arial"/>
          <w:sz w:val="22"/>
          <w:szCs w:val="22"/>
          <w:lang w:val="pt-BR"/>
        </w:rPr>
      </w:pPr>
      <w:r>
        <w:rPr>
          <w:rFonts w:ascii="Arial" w:hAnsi="Arial" w:cs="Arial"/>
          <w:b/>
          <w:sz w:val="28"/>
          <w:szCs w:val="28"/>
          <w:lang w:val="pt-BR"/>
        </w:rPr>
        <w:t>CHAPTER 13</w:t>
      </w:r>
      <w:r w:rsidR="009F75D7" w:rsidRPr="00E1657D">
        <w:rPr>
          <w:rFonts w:ascii="Arial" w:hAnsi="Arial" w:cs="Arial"/>
          <w:b/>
          <w:sz w:val="28"/>
          <w:szCs w:val="28"/>
          <w:lang w:val="pt-BR"/>
        </w:rPr>
        <w:t xml:space="preserve"> QUIZ</w:t>
      </w:r>
    </w:p>
    <w:p w:rsidR="009F75D7" w:rsidRPr="00E1657D" w:rsidRDefault="009F75D7" w:rsidP="00E1657D">
      <w:pPr>
        <w:rPr>
          <w:sz w:val="22"/>
          <w:szCs w:val="22"/>
          <w:lang w:val="pt-BR"/>
        </w:rPr>
      </w:pPr>
    </w:p>
    <w:p w:rsidR="009F75D7" w:rsidRPr="00FE0757" w:rsidRDefault="009F75D7" w:rsidP="007C45AA">
      <w:pPr>
        <w:pStyle w:val="BodyTextIndent"/>
        <w:numPr>
          <w:ilvl w:val="0"/>
          <w:numId w:val="2"/>
        </w:numPr>
        <w:tabs>
          <w:tab w:val="clear" w:pos="360"/>
        </w:tabs>
        <w:spacing w:after="0"/>
        <w:ind w:left="720" w:hanging="720"/>
        <w:rPr>
          <w:sz w:val="22"/>
          <w:szCs w:val="22"/>
        </w:rPr>
      </w:pPr>
      <w:r w:rsidRPr="00FE0757">
        <w:rPr>
          <w:sz w:val="22"/>
          <w:szCs w:val="22"/>
        </w:rPr>
        <w:t>Major influences of competitors, costs, and customers on pricing decisions are factors of</w:t>
      </w:r>
    </w:p>
    <w:p w:rsidR="009F75D7" w:rsidRPr="00FE0757" w:rsidRDefault="009F75D7" w:rsidP="007C45AA">
      <w:pPr>
        <w:pStyle w:val="BodyTextIndent"/>
        <w:numPr>
          <w:ilvl w:val="0"/>
          <w:numId w:val="3"/>
        </w:numPr>
        <w:tabs>
          <w:tab w:val="clear" w:pos="720"/>
        </w:tabs>
        <w:spacing w:after="0"/>
        <w:ind w:left="1440" w:hanging="720"/>
        <w:rPr>
          <w:sz w:val="22"/>
          <w:szCs w:val="22"/>
        </w:rPr>
      </w:pPr>
      <w:proofErr w:type="gramStart"/>
      <w:r w:rsidRPr="00FE0757">
        <w:rPr>
          <w:sz w:val="22"/>
          <w:szCs w:val="22"/>
        </w:rPr>
        <w:t>supply</w:t>
      </w:r>
      <w:proofErr w:type="gramEnd"/>
      <w:r w:rsidRPr="00FE0757">
        <w:rPr>
          <w:sz w:val="22"/>
          <w:szCs w:val="22"/>
        </w:rPr>
        <w:t xml:space="preserve"> and demand.</w:t>
      </w:r>
    </w:p>
    <w:p w:rsidR="009F75D7" w:rsidRPr="00FE0757" w:rsidRDefault="009F75D7" w:rsidP="007C45AA">
      <w:pPr>
        <w:pStyle w:val="BodyTextIndent"/>
        <w:numPr>
          <w:ilvl w:val="0"/>
          <w:numId w:val="3"/>
        </w:numPr>
        <w:tabs>
          <w:tab w:val="clear" w:pos="720"/>
        </w:tabs>
        <w:spacing w:after="0"/>
        <w:ind w:left="1440" w:hanging="720"/>
        <w:rPr>
          <w:sz w:val="22"/>
          <w:szCs w:val="22"/>
        </w:rPr>
      </w:pPr>
      <w:proofErr w:type="gramStart"/>
      <w:r w:rsidRPr="00FE0757">
        <w:rPr>
          <w:sz w:val="22"/>
          <w:szCs w:val="22"/>
        </w:rPr>
        <w:t>activity-based</w:t>
      </w:r>
      <w:proofErr w:type="gramEnd"/>
      <w:r w:rsidRPr="00FE0757">
        <w:rPr>
          <w:sz w:val="22"/>
          <w:szCs w:val="22"/>
        </w:rPr>
        <w:t xml:space="preserve"> costing and activity-based management.</w:t>
      </w:r>
    </w:p>
    <w:p w:rsidR="009F75D7" w:rsidRPr="00FE0757" w:rsidRDefault="009F75D7" w:rsidP="007C45AA">
      <w:pPr>
        <w:pStyle w:val="BodyTextIndent"/>
        <w:numPr>
          <w:ilvl w:val="0"/>
          <w:numId w:val="3"/>
        </w:numPr>
        <w:tabs>
          <w:tab w:val="clear" w:pos="720"/>
        </w:tabs>
        <w:spacing w:after="0"/>
        <w:ind w:left="1440" w:hanging="720"/>
        <w:rPr>
          <w:sz w:val="22"/>
          <w:szCs w:val="22"/>
        </w:rPr>
      </w:pPr>
      <w:proofErr w:type="gramStart"/>
      <w:r w:rsidRPr="00FE0757">
        <w:rPr>
          <w:sz w:val="22"/>
          <w:szCs w:val="22"/>
        </w:rPr>
        <w:t>key</w:t>
      </w:r>
      <w:proofErr w:type="gramEnd"/>
      <w:r w:rsidRPr="00FE0757">
        <w:rPr>
          <w:sz w:val="22"/>
          <w:szCs w:val="22"/>
        </w:rPr>
        <w:t xml:space="preserve"> management themes that are important to managers attaining success in their planning and control decisions.</w:t>
      </w:r>
    </w:p>
    <w:p w:rsidR="009F75D7" w:rsidRPr="00FE0757" w:rsidRDefault="009F75D7" w:rsidP="007C45AA">
      <w:pPr>
        <w:pStyle w:val="BodyTextIndent"/>
        <w:numPr>
          <w:ilvl w:val="0"/>
          <w:numId w:val="3"/>
        </w:numPr>
        <w:tabs>
          <w:tab w:val="clear" w:pos="720"/>
        </w:tabs>
        <w:spacing w:after="0"/>
        <w:ind w:left="1440" w:hanging="720"/>
        <w:rPr>
          <w:sz w:val="22"/>
          <w:szCs w:val="22"/>
        </w:rPr>
      </w:pPr>
      <w:proofErr w:type="gramStart"/>
      <w:r w:rsidRPr="00FE0757">
        <w:rPr>
          <w:sz w:val="22"/>
          <w:szCs w:val="22"/>
        </w:rPr>
        <w:t>the</w:t>
      </w:r>
      <w:proofErr w:type="gramEnd"/>
      <w:r w:rsidRPr="00FE0757">
        <w:rPr>
          <w:sz w:val="22"/>
          <w:szCs w:val="22"/>
        </w:rPr>
        <w:t xml:space="preserve"> value-chain concept.</w:t>
      </w:r>
    </w:p>
    <w:p w:rsidR="009F75D7" w:rsidRPr="00FE0757" w:rsidRDefault="009F75D7" w:rsidP="00E1657D">
      <w:pPr>
        <w:pStyle w:val="BodyTextIndent"/>
        <w:ind w:left="0"/>
        <w:rPr>
          <w:sz w:val="22"/>
          <w:szCs w:val="22"/>
        </w:rPr>
      </w:pPr>
    </w:p>
    <w:p w:rsidR="009F75D7" w:rsidRPr="00FE0757" w:rsidRDefault="009F75D7" w:rsidP="007C45AA">
      <w:pPr>
        <w:pStyle w:val="BodyTextIndent"/>
        <w:numPr>
          <w:ilvl w:val="0"/>
          <w:numId w:val="2"/>
        </w:numPr>
        <w:tabs>
          <w:tab w:val="clear" w:pos="360"/>
        </w:tabs>
        <w:spacing w:after="0"/>
        <w:ind w:left="720" w:hanging="720"/>
        <w:rPr>
          <w:sz w:val="22"/>
          <w:szCs w:val="22"/>
        </w:rPr>
      </w:pPr>
      <w:r w:rsidRPr="00FE0757">
        <w:rPr>
          <w:sz w:val="22"/>
          <w:szCs w:val="22"/>
        </w:rPr>
        <w:t>Short-run pricing decisions include</w:t>
      </w:r>
    </w:p>
    <w:p w:rsidR="009F75D7" w:rsidRPr="00FE0757" w:rsidRDefault="009F75D7" w:rsidP="007C45AA">
      <w:pPr>
        <w:pStyle w:val="BodyTextIndent"/>
        <w:numPr>
          <w:ilvl w:val="0"/>
          <w:numId w:val="4"/>
        </w:numPr>
        <w:tabs>
          <w:tab w:val="clear" w:pos="720"/>
        </w:tabs>
        <w:spacing w:after="0"/>
        <w:ind w:left="1440" w:hanging="720"/>
        <w:rPr>
          <w:sz w:val="22"/>
          <w:szCs w:val="22"/>
        </w:rPr>
      </w:pPr>
      <w:proofErr w:type="gramStart"/>
      <w:r w:rsidRPr="00FE0757">
        <w:rPr>
          <w:sz w:val="22"/>
          <w:szCs w:val="22"/>
        </w:rPr>
        <w:t>pricing</w:t>
      </w:r>
      <w:proofErr w:type="gramEnd"/>
      <w:r w:rsidRPr="00FE0757">
        <w:rPr>
          <w:sz w:val="22"/>
          <w:szCs w:val="22"/>
        </w:rPr>
        <w:t xml:space="preserve"> a main product in a major market.</w:t>
      </w:r>
    </w:p>
    <w:p w:rsidR="009F75D7" w:rsidRPr="00FE0757" w:rsidRDefault="009F75D7" w:rsidP="007C45AA">
      <w:pPr>
        <w:pStyle w:val="BodyTextIndent"/>
        <w:numPr>
          <w:ilvl w:val="0"/>
          <w:numId w:val="4"/>
        </w:numPr>
        <w:tabs>
          <w:tab w:val="clear" w:pos="720"/>
        </w:tabs>
        <w:spacing w:after="0"/>
        <w:ind w:left="1440" w:hanging="720"/>
        <w:rPr>
          <w:sz w:val="22"/>
          <w:szCs w:val="22"/>
        </w:rPr>
      </w:pPr>
      <w:proofErr w:type="gramStart"/>
      <w:r w:rsidRPr="00FE0757">
        <w:rPr>
          <w:sz w:val="22"/>
          <w:szCs w:val="22"/>
        </w:rPr>
        <w:t>considering</w:t>
      </w:r>
      <w:proofErr w:type="gramEnd"/>
      <w:r w:rsidRPr="00FE0757">
        <w:rPr>
          <w:sz w:val="22"/>
          <w:szCs w:val="22"/>
        </w:rPr>
        <w:t xml:space="preserve"> all costs in the value</w:t>
      </w:r>
      <w:r>
        <w:rPr>
          <w:sz w:val="22"/>
          <w:szCs w:val="22"/>
        </w:rPr>
        <w:t xml:space="preserve"> </w:t>
      </w:r>
      <w:r w:rsidRPr="00FE0757">
        <w:rPr>
          <w:sz w:val="22"/>
          <w:szCs w:val="22"/>
        </w:rPr>
        <w:t>chain of business functions.</w:t>
      </w:r>
    </w:p>
    <w:p w:rsidR="009F75D7" w:rsidRPr="00FE0757" w:rsidRDefault="009F75D7" w:rsidP="007C45AA">
      <w:pPr>
        <w:pStyle w:val="BodyTextIndent"/>
        <w:numPr>
          <w:ilvl w:val="0"/>
          <w:numId w:val="4"/>
        </w:numPr>
        <w:tabs>
          <w:tab w:val="clear" w:pos="720"/>
        </w:tabs>
        <w:spacing w:after="0"/>
        <w:ind w:left="1440" w:hanging="720"/>
        <w:rPr>
          <w:sz w:val="22"/>
          <w:szCs w:val="22"/>
        </w:rPr>
      </w:pPr>
      <w:proofErr w:type="gramStart"/>
      <w:r w:rsidRPr="00FE0757">
        <w:rPr>
          <w:sz w:val="22"/>
          <w:szCs w:val="22"/>
        </w:rPr>
        <w:t>adjusting</w:t>
      </w:r>
      <w:proofErr w:type="gramEnd"/>
      <w:r w:rsidRPr="00FE0757">
        <w:rPr>
          <w:sz w:val="22"/>
          <w:szCs w:val="22"/>
        </w:rPr>
        <w:t xml:space="preserve"> product mix and volume in a competitive market while maintaining a stable price if demand fluctuates from strong to weak.</w:t>
      </w:r>
    </w:p>
    <w:p w:rsidR="009F75D7" w:rsidRPr="00FE0757" w:rsidRDefault="009F75D7" w:rsidP="007C45AA">
      <w:pPr>
        <w:pStyle w:val="BodyTextIndent"/>
        <w:numPr>
          <w:ilvl w:val="0"/>
          <w:numId w:val="4"/>
        </w:numPr>
        <w:tabs>
          <w:tab w:val="clear" w:pos="720"/>
        </w:tabs>
        <w:spacing w:after="0"/>
        <w:ind w:left="1440" w:hanging="720"/>
        <w:rPr>
          <w:sz w:val="22"/>
          <w:szCs w:val="22"/>
        </w:rPr>
      </w:pPr>
      <w:proofErr w:type="gramStart"/>
      <w:r w:rsidRPr="00FE0757">
        <w:rPr>
          <w:sz w:val="22"/>
          <w:szCs w:val="22"/>
        </w:rPr>
        <w:t>pricing</w:t>
      </w:r>
      <w:proofErr w:type="gramEnd"/>
      <w:r w:rsidRPr="00FE0757">
        <w:rPr>
          <w:sz w:val="22"/>
          <w:szCs w:val="22"/>
        </w:rPr>
        <w:t xml:space="preserve"> for a special order with no long-term implications.</w:t>
      </w:r>
    </w:p>
    <w:p w:rsidR="009F75D7" w:rsidRPr="00FE0757" w:rsidRDefault="009F75D7" w:rsidP="00E1657D">
      <w:pPr>
        <w:pStyle w:val="BodyTextIndent"/>
        <w:ind w:left="0"/>
        <w:rPr>
          <w:sz w:val="22"/>
          <w:szCs w:val="22"/>
        </w:rPr>
      </w:pPr>
    </w:p>
    <w:p w:rsidR="009F75D7" w:rsidRPr="00FE0757" w:rsidRDefault="009F75D7" w:rsidP="007C45AA">
      <w:pPr>
        <w:pStyle w:val="BodyTextIndent"/>
        <w:numPr>
          <w:ilvl w:val="0"/>
          <w:numId w:val="2"/>
        </w:numPr>
        <w:tabs>
          <w:tab w:val="clear" w:pos="360"/>
        </w:tabs>
        <w:spacing w:after="0"/>
        <w:ind w:left="720" w:hanging="720"/>
        <w:rPr>
          <w:sz w:val="22"/>
          <w:szCs w:val="22"/>
        </w:rPr>
      </w:pPr>
      <w:r>
        <w:rPr>
          <w:sz w:val="22"/>
          <w:szCs w:val="22"/>
        </w:rPr>
        <w:t>Burkhart</w:t>
      </w:r>
      <w:r w:rsidRPr="00FE0757">
        <w:rPr>
          <w:sz w:val="22"/>
          <w:szCs w:val="22"/>
        </w:rPr>
        <w:t xml:space="preserve"> Company manufactures a product that has a variable cost of $</w:t>
      </w:r>
      <w:r>
        <w:rPr>
          <w:sz w:val="22"/>
          <w:szCs w:val="22"/>
        </w:rPr>
        <w:t>25</w:t>
      </w:r>
      <w:r w:rsidRPr="00FE0757">
        <w:rPr>
          <w:sz w:val="22"/>
          <w:szCs w:val="22"/>
        </w:rPr>
        <w:t xml:space="preserve"> per unit</w:t>
      </w:r>
      <w:r>
        <w:rPr>
          <w:sz w:val="22"/>
          <w:szCs w:val="22"/>
        </w:rPr>
        <w:t xml:space="preserve">. </w:t>
      </w:r>
      <w:r w:rsidRPr="00FE0757">
        <w:rPr>
          <w:sz w:val="22"/>
          <w:szCs w:val="22"/>
        </w:rPr>
        <w:t>Fixed costs total $1,</w:t>
      </w:r>
      <w:r>
        <w:rPr>
          <w:sz w:val="22"/>
          <w:szCs w:val="22"/>
        </w:rPr>
        <w:t>0</w:t>
      </w:r>
      <w:r w:rsidRPr="00FE0757">
        <w:rPr>
          <w:sz w:val="22"/>
          <w:szCs w:val="22"/>
        </w:rPr>
        <w:t>00,000, allocated on the basis of the number of units produced</w:t>
      </w:r>
      <w:r>
        <w:rPr>
          <w:sz w:val="22"/>
          <w:szCs w:val="22"/>
        </w:rPr>
        <w:t xml:space="preserve">. </w:t>
      </w:r>
      <w:r w:rsidRPr="00FE0757">
        <w:rPr>
          <w:sz w:val="22"/>
          <w:szCs w:val="22"/>
        </w:rPr>
        <w:t>Selling price is computed by adding a 2</w:t>
      </w:r>
      <w:r>
        <w:rPr>
          <w:sz w:val="22"/>
          <w:szCs w:val="22"/>
        </w:rPr>
        <w:t>5</w:t>
      </w:r>
      <w:r w:rsidR="00AB6862">
        <w:rPr>
          <w:sz w:val="22"/>
          <w:szCs w:val="22"/>
        </w:rPr>
        <w:t xml:space="preserve"> percent</w:t>
      </w:r>
      <w:r w:rsidR="00AB6862" w:rsidRPr="00FE0757">
        <w:rPr>
          <w:sz w:val="22"/>
          <w:szCs w:val="22"/>
        </w:rPr>
        <w:t xml:space="preserve"> </w:t>
      </w:r>
      <w:r w:rsidRPr="00FE0757">
        <w:rPr>
          <w:sz w:val="22"/>
          <w:szCs w:val="22"/>
        </w:rPr>
        <w:t>markup to full cost</w:t>
      </w:r>
      <w:r>
        <w:rPr>
          <w:sz w:val="22"/>
          <w:szCs w:val="22"/>
        </w:rPr>
        <w:t xml:space="preserve">. </w:t>
      </w:r>
      <w:r w:rsidRPr="00FE0757">
        <w:rPr>
          <w:sz w:val="22"/>
          <w:szCs w:val="22"/>
        </w:rPr>
        <w:t xml:space="preserve">How much should the selling price be per unit for </w:t>
      </w:r>
      <w:r>
        <w:rPr>
          <w:sz w:val="22"/>
          <w:szCs w:val="22"/>
        </w:rPr>
        <w:t>2</w:t>
      </w:r>
      <w:r w:rsidRPr="00FE0757">
        <w:rPr>
          <w:sz w:val="22"/>
          <w:szCs w:val="22"/>
        </w:rPr>
        <w:t>00,000 units?</w:t>
      </w:r>
    </w:p>
    <w:p w:rsidR="009F75D7" w:rsidRDefault="009F75D7" w:rsidP="007C45AA">
      <w:pPr>
        <w:pStyle w:val="BodyTextIndent"/>
        <w:spacing w:after="0"/>
        <w:ind w:left="720"/>
        <w:rPr>
          <w:sz w:val="22"/>
          <w:szCs w:val="22"/>
        </w:rPr>
      </w:pPr>
      <w:proofErr w:type="gramStart"/>
      <w:r w:rsidRPr="00FE0757">
        <w:rPr>
          <w:sz w:val="22"/>
          <w:szCs w:val="22"/>
        </w:rPr>
        <w:t>a</w:t>
      </w:r>
      <w:proofErr w:type="gramEnd"/>
      <w:r>
        <w:rPr>
          <w:sz w:val="22"/>
          <w:szCs w:val="22"/>
        </w:rPr>
        <w:t>.</w:t>
      </w:r>
      <w:r>
        <w:rPr>
          <w:sz w:val="22"/>
          <w:szCs w:val="22"/>
        </w:rPr>
        <w:tab/>
      </w:r>
      <w:r w:rsidRPr="00FE0757">
        <w:rPr>
          <w:sz w:val="22"/>
          <w:szCs w:val="22"/>
        </w:rPr>
        <w:t>$</w:t>
      </w:r>
      <w:r>
        <w:rPr>
          <w:sz w:val="22"/>
          <w:szCs w:val="22"/>
        </w:rPr>
        <w:t>31.25</w:t>
      </w:r>
    </w:p>
    <w:p w:rsidR="009F75D7" w:rsidRDefault="009F75D7" w:rsidP="007C45AA">
      <w:pPr>
        <w:pStyle w:val="BodyTextIndent"/>
        <w:spacing w:after="0"/>
        <w:ind w:left="720"/>
        <w:rPr>
          <w:sz w:val="22"/>
          <w:szCs w:val="22"/>
        </w:rPr>
      </w:pPr>
      <w:proofErr w:type="gramStart"/>
      <w:r w:rsidRPr="00FE0757">
        <w:rPr>
          <w:sz w:val="22"/>
          <w:szCs w:val="22"/>
        </w:rPr>
        <w:t>b</w:t>
      </w:r>
      <w:proofErr w:type="gramEnd"/>
      <w:r>
        <w:rPr>
          <w:sz w:val="22"/>
          <w:szCs w:val="22"/>
        </w:rPr>
        <w:t>.</w:t>
      </w:r>
      <w:r>
        <w:rPr>
          <w:sz w:val="22"/>
          <w:szCs w:val="22"/>
        </w:rPr>
        <w:tab/>
      </w:r>
      <w:r w:rsidRPr="00FE0757">
        <w:rPr>
          <w:sz w:val="22"/>
          <w:szCs w:val="22"/>
        </w:rPr>
        <w:t>$</w:t>
      </w:r>
      <w:r>
        <w:rPr>
          <w:sz w:val="22"/>
          <w:szCs w:val="22"/>
        </w:rPr>
        <w:t>42.00</w:t>
      </w:r>
    </w:p>
    <w:p w:rsidR="009F75D7" w:rsidRDefault="009F75D7" w:rsidP="007C45AA">
      <w:pPr>
        <w:pStyle w:val="BodyTextIndent"/>
        <w:spacing w:after="0"/>
        <w:ind w:left="720"/>
        <w:rPr>
          <w:sz w:val="22"/>
          <w:szCs w:val="22"/>
        </w:rPr>
      </w:pPr>
      <w:proofErr w:type="gramStart"/>
      <w:r w:rsidRPr="00FE0757">
        <w:rPr>
          <w:sz w:val="22"/>
          <w:szCs w:val="22"/>
        </w:rPr>
        <w:t>c</w:t>
      </w:r>
      <w:proofErr w:type="gramEnd"/>
      <w:r>
        <w:rPr>
          <w:sz w:val="22"/>
          <w:szCs w:val="22"/>
        </w:rPr>
        <w:t>.</w:t>
      </w:r>
      <w:r>
        <w:rPr>
          <w:sz w:val="22"/>
          <w:szCs w:val="22"/>
        </w:rPr>
        <w:tab/>
      </w:r>
      <w:r w:rsidRPr="00FE0757">
        <w:rPr>
          <w:sz w:val="22"/>
          <w:szCs w:val="22"/>
        </w:rPr>
        <w:t>$</w:t>
      </w:r>
      <w:r>
        <w:rPr>
          <w:sz w:val="22"/>
          <w:szCs w:val="22"/>
        </w:rPr>
        <w:t>37.50</w:t>
      </w:r>
    </w:p>
    <w:p w:rsidR="009F75D7" w:rsidRPr="00FE0757" w:rsidRDefault="009F75D7" w:rsidP="007C45AA">
      <w:pPr>
        <w:pStyle w:val="BodyTextIndent"/>
        <w:spacing w:after="0"/>
        <w:ind w:left="720"/>
        <w:rPr>
          <w:sz w:val="22"/>
          <w:szCs w:val="22"/>
        </w:rPr>
      </w:pPr>
      <w:proofErr w:type="gramStart"/>
      <w:r w:rsidRPr="00FE0757">
        <w:rPr>
          <w:sz w:val="22"/>
          <w:szCs w:val="22"/>
        </w:rPr>
        <w:t>d</w:t>
      </w:r>
      <w:proofErr w:type="gramEnd"/>
      <w:r>
        <w:rPr>
          <w:sz w:val="22"/>
          <w:szCs w:val="22"/>
        </w:rPr>
        <w:t>.</w:t>
      </w:r>
      <w:r>
        <w:rPr>
          <w:sz w:val="22"/>
          <w:szCs w:val="22"/>
        </w:rPr>
        <w:tab/>
      </w:r>
      <w:r w:rsidRPr="00FE0757">
        <w:rPr>
          <w:sz w:val="22"/>
          <w:szCs w:val="22"/>
        </w:rPr>
        <w:t>$3</w:t>
      </w:r>
      <w:r>
        <w:rPr>
          <w:sz w:val="22"/>
          <w:szCs w:val="22"/>
        </w:rPr>
        <w:t>0.00</w:t>
      </w:r>
    </w:p>
    <w:p w:rsidR="009F75D7" w:rsidRPr="00FE0757" w:rsidRDefault="009F75D7" w:rsidP="007C45AA">
      <w:pPr>
        <w:pStyle w:val="BodyTextIndent"/>
        <w:spacing w:after="0"/>
        <w:ind w:left="0"/>
        <w:rPr>
          <w:sz w:val="22"/>
          <w:szCs w:val="22"/>
        </w:rPr>
      </w:pPr>
    </w:p>
    <w:p w:rsidR="009F75D7" w:rsidRPr="00FE0757" w:rsidRDefault="009F75D7" w:rsidP="007C45AA">
      <w:pPr>
        <w:pStyle w:val="BodyTextIndent"/>
        <w:numPr>
          <w:ilvl w:val="0"/>
          <w:numId w:val="2"/>
        </w:numPr>
        <w:tabs>
          <w:tab w:val="clear" w:pos="360"/>
        </w:tabs>
        <w:spacing w:after="0"/>
        <w:ind w:left="720" w:hanging="720"/>
        <w:rPr>
          <w:sz w:val="22"/>
          <w:szCs w:val="22"/>
        </w:rPr>
      </w:pPr>
      <w:r w:rsidRPr="00FE0757">
        <w:rPr>
          <w:sz w:val="22"/>
          <w:szCs w:val="22"/>
        </w:rPr>
        <w:t>The first step in implementing target pricing and target costing is</w:t>
      </w:r>
    </w:p>
    <w:p w:rsidR="009F75D7" w:rsidRPr="00FE0757" w:rsidRDefault="009F75D7" w:rsidP="007C45AA">
      <w:pPr>
        <w:pStyle w:val="BodyTextIndent"/>
        <w:numPr>
          <w:ilvl w:val="0"/>
          <w:numId w:val="5"/>
        </w:numPr>
        <w:tabs>
          <w:tab w:val="clear" w:pos="720"/>
        </w:tabs>
        <w:spacing w:after="0"/>
        <w:ind w:left="1440" w:hanging="720"/>
        <w:rPr>
          <w:sz w:val="22"/>
          <w:szCs w:val="22"/>
        </w:rPr>
      </w:pPr>
      <w:proofErr w:type="gramStart"/>
      <w:r w:rsidRPr="00FE0757">
        <w:rPr>
          <w:sz w:val="22"/>
          <w:szCs w:val="22"/>
        </w:rPr>
        <w:t>choosing</w:t>
      </w:r>
      <w:proofErr w:type="gramEnd"/>
      <w:r w:rsidRPr="00FE0757">
        <w:rPr>
          <w:sz w:val="22"/>
          <w:szCs w:val="22"/>
        </w:rPr>
        <w:t xml:space="preserve"> a target price.</w:t>
      </w:r>
    </w:p>
    <w:p w:rsidR="009F75D7" w:rsidRPr="00FE0757" w:rsidRDefault="009F75D7" w:rsidP="007C45AA">
      <w:pPr>
        <w:pStyle w:val="BodyTextIndent"/>
        <w:numPr>
          <w:ilvl w:val="0"/>
          <w:numId w:val="5"/>
        </w:numPr>
        <w:tabs>
          <w:tab w:val="clear" w:pos="720"/>
        </w:tabs>
        <w:spacing w:after="0"/>
        <w:ind w:left="1440" w:hanging="720"/>
        <w:rPr>
          <w:sz w:val="22"/>
          <w:szCs w:val="22"/>
        </w:rPr>
      </w:pPr>
      <w:proofErr w:type="gramStart"/>
      <w:r w:rsidRPr="00FE0757">
        <w:rPr>
          <w:sz w:val="22"/>
          <w:szCs w:val="22"/>
        </w:rPr>
        <w:t>determining</w:t>
      </w:r>
      <w:proofErr w:type="gramEnd"/>
      <w:r w:rsidRPr="00FE0757">
        <w:rPr>
          <w:sz w:val="22"/>
          <w:szCs w:val="22"/>
        </w:rPr>
        <w:t xml:space="preserve"> a target cost.</w:t>
      </w:r>
    </w:p>
    <w:p w:rsidR="009F75D7" w:rsidRPr="00FE0757" w:rsidRDefault="009F75D7" w:rsidP="007C45AA">
      <w:pPr>
        <w:pStyle w:val="BodyTextIndent"/>
        <w:numPr>
          <w:ilvl w:val="0"/>
          <w:numId w:val="5"/>
        </w:numPr>
        <w:tabs>
          <w:tab w:val="clear" w:pos="720"/>
        </w:tabs>
        <w:spacing w:after="0"/>
        <w:ind w:left="1440" w:hanging="720"/>
        <w:rPr>
          <w:sz w:val="22"/>
          <w:szCs w:val="22"/>
        </w:rPr>
      </w:pPr>
      <w:proofErr w:type="gramStart"/>
      <w:r w:rsidRPr="00FE0757">
        <w:rPr>
          <w:sz w:val="22"/>
          <w:szCs w:val="22"/>
        </w:rPr>
        <w:t>developing</w:t>
      </w:r>
      <w:proofErr w:type="gramEnd"/>
      <w:r w:rsidRPr="00FE0757">
        <w:rPr>
          <w:sz w:val="22"/>
          <w:szCs w:val="22"/>
        </w:rPr>
        <w:t xml:space="preserve"> a product that satisfies needs of potential customers.</w:t>
      </w:r>
    </w:p>
    <w:p w:rsidR="009F75D7" w:rsidRPr="00FE0757" w:rsidRDefault="009F75D7" w:rsidP="007C45AA">
      <w:pPr>
        <w:pStyle w:val="BodyTextIndent"/>
        <w:numPr>
          <w:ilvl w:val="0"/>
          <w:numId w:val="5"/>
        </w:numPr>
        <w:tabs>
          <w:tab w:val="clear" w:pos="720"/>
        </w:tabs>
        <w:spacing w:after="0"/>
        <w:ind w:left="1440" w:hanging="720"/>
        <w:rPr>
          <w:sz w:val="22"/>
          <w:szCs w:val="22"/>
        </w:rPr>
      </w:pPr>
      <w:proofErr w:type="gramStart"/>
      <w:r w:rsidRPr="00FE0757">
        <w:rPr>
          <w:sz w:val="22"/>
          <w:szCs w:val="22"/>
        </w:rPr>
        <w:t>performing</w:t>
      </w:r>
      <w:proofErr w:type="gramEnd"/>
      <w:r w:rsidRPr="00FE0757">
        <w:rPr>
          <w:sz w:val="22"/>
          <w:szCs w:val="22"/>
        </w:rPr>
        <w:t xml:space="preserve"> value engineering.</w:t>
      </w:r>
    </w:p>
    <w:p w:rsidR="009F75D7" w:rsidRPr="00FE0757" w:rsidRDefault="009F75D7" w:rsidP="00E1657D">
      <w:pPr>
        <w:pStyle w:val="BodyTextIndent"/>
        <w:ind w:left="0"/>
        <w:rPr>
          <w:sz w:val="22"/>
          <w:szCs w:val="22"/>
        </w:rPr>
      </w:pPr>
    </w:p>
    <w:p w:rsidR="009F75D7" w:rsidRPr="00FE0757" w:rsidRDefault="009F75D7" w:rsidP="007C45AA">
      <w:pPr>
        <w:pStyle w:val="BodyTextIndent"/>
        <w:numPr>
          <w:ilvl w:val="0"/>
          <w:numId w:val="2"/>
        </w:numPr>
        <w:tabs>
          <w:tab w:val="clear" w:pos="360"/>
        </w:tabs>
        <w:spacing w:after="0"/>
        <w:ind w:left="720" w:hanging="720"/>
        <w:rPr>
          <w:sz w:val="22"/>
          <w:szCs w:val="22"/>
        </w:rPr>
      </w:pPr>
      <w:r w:rsidRPr="00FE0757">
        <w:rPr>
          <w:sz w:val="22"/>
          <w:szCs w:val="22"/>
        </w:rPr>
        <w:lastRenderedPageBreak/>
        <w:t>The best opportunity for cost reduction is</w:t>
      </w:r>
      <w:r w:rsidR="008638E7">
        <w:rPr>
          <w:sz w:val="22"/>
          <w:szCs w:val="22"/>
        </w:rPr>
        <w:t xml:space="preserve"> during the</w:t>
      </w:r>
    </w:p>
    <w:p w:rsidR="009F75D7" w:rsidRPr="00FE0757" w:rsidRDefault="009F75D7" w:rsidP="007C45AA">
      <w:pPr>
        <w:pStyle w:val="BodyTextIndent"/>
        <w:numPr>
          <w:ilvl w:val="0"/>
          <w:numId w:val="6"/>
        </w:numPr>
        <w:tabs>
          <w:tab w:val="clear" w:pos="720"/>
        </w:tabs>
        <w:spacing w:after="0"/>
        <w:ind w:left="1440" w:hanging="720"/>
        <w:rPr>
          <w:sz w:val="22"/>
          <w:szCs w:val="22"/>
        </w:rPr>
      </w:pPr>
      <w:proofErr w:type="gramStart"/>
      <w:r w:rsidRPr="00FE0757">
        <w:rPr>
          <w:sz w:val="22"/>
          <w:szCs w:val="22"/>
        </w:rPr>
        <w:t>manufacturing</w:t>
      </w:r>
      <w:proofErr w:type="gramEnd"/>
      <w:r w:rsidRPr="00FE0757">
        <w:rPr>
          <w:sz w:val="22"/>
          <w:szCs w:val="22"/>
        </w:rPr>
        <w:t xml:space="preserve"> phase of the value chain.</w:t>
      </w:r>
    </w:p>
    <w:p w:rsidR="009F75D7" w:rsidRPr="00FE0757" w:rsidRDefault="009F75D7" w:rsidP="007C45AA">
      <w:pPr>
        <w:pStyle w:val="BodyTextIndent"/>
        <w:numPr>
          <w:ilvl w:val="0"/>
          <w:numId w:val="6"/>
        </w:numPr>
        <w:tabs>
          <w:tab w:val="clear" w:pos="720"/>
        </w:tabs>
        <w:spacing w:after="0"/>
        <w:ind w:left="1440" w:hanging="720"/>
        <w:rPr>
          <w:sz w:val="22"/>
          <w:szCs w:val="22"/>
        </w:rPr>
      </w:pPr>
      <w:proofErr w:type="gramStart"/>
      <w:r w:rsidRPr="00FE0757">
        <w:rPr>
          <w:sz w:val="22"/>
          <w:szCs w:val="22"/>
        </w:rPr>
        <w:t>product</w:t>
      </w:r>
      <w:proofErr w:type="gramEnd"/>
      <w:r w:rsidR="00AB6862">
        <w:rPr>
          <w:sz w:val="22"/>
          <w:szCs w:val="22"/>
        </w:rPr>
        <w:t xml:space="preserve"> or </w:t>
      </w:r>
      <w:r w:rsidRPr="00FE0757">
        <w:rPr>
          <w:sz w:val="22"/>
          <w:szCs w:val="22"/>
        </w:rPr>
        <w:t>process design phase of the value chain.</w:t>
      </w:r>
    </w:p>
    <w:p w:rsidR="009F75D7" w:rsidRPr="00FE0757" w:rsidRDefault="009F75D7" w:rsidP="007C45AA">
      <w:pPr>
        <w:pStyle w:val="BodyTextIndent"/>
        <w:numPr>
          <w:ilvl w:val="0"/>
          <w:numId w:val="6"/>
        </w:numPr>
        <w:tabs>
          <w:tab w:val="clear" w:pos="720"/>
        </w:tabs>
        <w:spacing w:after="0"/>
        <w:ind w:left="1440" w:hanging="720"/>
        <w:rPr>
          <w:sz w:val="22"/>
          <w:szCs w:val="22"/>
        </w:rPr>
      </w:pPr>
      <w:proofErr w:type="gramStart"/>
      <w:r w:rsidRPr="00FE0757">
        <w:rPr>
          <w:sz w:val="22"/>
          <w:szCs w:val="22"/>
        </w:rPr>
        <w:t>marketing</w:t>
      </w:r>
      <w:proofErr w:type="gramEnd"/>
      <w:r w:rsidRPr="00FE0757">
        <w:rPr>
          <w:sz w:val="22"/>
          <w:szCs w:val="22"/>
        </w:rPr>
        <w:t xml:space="preserve"> phase of the value chain.</w:t>
      </w:r>
    </w:p>
    <w:p w:rsidR="009F75D7" w:rsidRPr="00FE0757" w:rsidRDefault="009F75D7" w:rsidP="007C45AA">
      <w:pPr>
        <w:pStyle w:val="BodyTextIndent"/>
        <w:numPr>
          <w:ilvl w:val="0"/>
          <w:numId w:val="6"/>
        </w:numPr>
        <w:tabs>
          <w:tab w:val="clear" w:pos="720"/>
        </w:tabs>
        <w:spacing w:after="0"/>
        <w:ind w:left="1440" w:hanging="720"/>
        <w:rPr>
          <w:sz w:val="22"/>
          <w:szCs w:val="22"/>
        </w:rPr>
      </w:pPr>
      <w:proofErr w:type="gramStart"/>
      <w:r w:rsidRPr="00FE0757">
        <w:rPr>
          <w:sz w:val="22"/>
          <w:szCs w:val="22"/>
        </w:rPr>
        <w:t>distribution</w:t>
      </w:r>
      <w:proofErr w:type="gramEnd"/>
      <w:r w:rsidRPr="00FE0757">
        <w:rPr>
          <w:sz w:val="22"/>
          <w:szCs w:val="22"/>
        </w:rPr>
        <w:t xml:space="preserve"> phase of the value chain.</w:t>
      </w:r>
    </w:p>
    <w:p w:rsidR="009F75D7" w:rsidRPr="00FE0757" w:rsidRDefault="009F75D7" w:rsidP="007C45AA">
      <w:pPr>
        <w:pStyle w:val="BodyTextIndent"/>
        <w:ind w:left="0"/>
        <w:rPr>
          <w:sz w:val="22"/>
          <w:szCs w:val="22"/>
        </w:rPr>
      </w:pPr>
    </w:p>
    <w:p w:rsidR="009F75D7" w:rsidRPr="00FE0757" w:rsidRDefault="009F75D7" w:rsidP="00E1657D">
      <w:pPr>
        <w:pStyle w:val="BodyTextIndent"/>
        <w:ind w:left="0"/>
        <w:rPr>
          <w:sz w:val="22"/>
          <w:szCs w:val="22"/>
        </w:rPr>
      </w:pPr>
      <w:r w:rsidRPr="00FE0757">
        <w:rPr>
          <w:b/>
          <w:sz w:val="22"/>
          <w:szCs w:val="22"/>
        </w:rPr>
        <w:t>The following data apply to questions 6 and 7</w:t>
      </w:r>
      <w:r>
        <w:rPr>
          <w:b/>
          <w:sz w:val="22"/>
          <w:szCs w:val="22"/>
        </w:rPr>
        <w:t>.</w:t>
      </w:r>
    </w:p>
    <w:p w:rsidR="009F75D7" w:rsidRPr="00FE0757" w:rsidRDefault="009F75D7" w:rsidP="00E1657D">
      <w:pPr>
        <w:pStyle w:val="BodyTextIndent"/>
        <w:ind w:left="0"/>
        <w:rPr>
          <w:sz w:val="22"/>
          <w:szCs w:val="22"/>
        </w:rPr>
      </w:pPr>
      <w:r w:rsidRPr="00FE0757">
        <w:rPr>
          <w:sz w:val="22"/>
          <w:szCs w:val="22"/>
        </w:rPr>
        <w:t>Each month, Haddon Company has $275,000 total manufacturing costs (20</w:t>
      </w:r>
      <w:r w:rsidR="00AB6862">
        <w:rPr>
          <w:sz w:val="22"/>
          <w:szCs w:val="22"/>
        </w:rPr>
        <w:t xml:space="preserve"> percent</w:t>
      </w:r>
      <w:r w:rsidR="00AB6862" w:rsidRPr="00FE0757">
        <w:rPr>
          <w:sz w:val="22"/>
          <w:szCs w:val="22"/>
        </w:rPr>
        <w:t xml:space="preserve"> </w:t>
      </w:r>
      <w:r w:rsidRPr="00FE0757">
        <w:rPr>
          <w:sz w:val="22"/>
          <w:szCs w:val="22"/>
        </w:rPr>
        <w:t>fixed) and $125,000 distribution and marketing costs (36</w:t>
      </w:r>
      <w:r w:rsidR="00AB6862">
        <w:rPr>
          <w:sz w:val="22"/>
          <w:szCs w:val="22"/>
        </w:rPr>
        <w:t xml:space="preserve"> percent</w:t>
      </w:r>
      <w:r w:rsidR="00AB6862" w:rsidRPr="00FE0757">
        <w:rPr>
          <w:sz w:val="22"/>
          <w:szCs w:val="22"/>
        </w:rPr>
        <w:t xml:space="preserve"> </w:t>
      </w:r>
      <w:r w:rsidRPr="00FE0757">
        <w:rPr>
          <w:sz w:val="22"/>
          <w:szCs w:val="22"/>
        </w:rPr>
        <w:t>fixed)</w:t>
      </w:r>
      <w:r>
        <w:rPr>
          <w:sz w:val="22"/>
          <w:szCs w:val="22"/>
        </w:rPr>
        <w:t xml:space="preserve">. </w:t>
      </w:r>
      <w:r w:rsidRPr="00FE0757">
        <w:rPr>
          <w:sz w:val="22"/>
          <w:szCs w:val="22"/>
        </w:rPr>
        <w:t>Haddon’s monthly sales are $500,000.</w:t>
      </w:r>
    </w:p>
    <w:p w:rsidR="009F75D7" w:rsidRPr="00FE0757" w:rsidRDefault="009F75D7" w:rsidP="00E1657D">
      <w:pPr>
        <w:pStyle w:val="BodyTextIndent"/>
        <w:ind w:left="0"/>
        <w:rPr>
          <w:sz w:val="22"/>
          <w:szCs w:val="22"/>
        </w:rPr>
      </w:pPr>
    </w:p>
    <w:p w:rsidR="009F75D7" w:rsidRPr="00FE0757" w:rsidRDefault="009F75D7" w:rsidP="007C45AA">
      <w:pPr>
        <w:pStyle w:val="BodyTextIndent"/>
        <w:numPr>
          <w:ilvl w:val="0"/>
          <w:numId w:val="2"/>
        </w:numPr>
        <w:tabs>
          <w:tab w:val="clear" w:pos="360"/>
        </w:tabs>
        <w:spacing w:after="0"/>
        <w:ind w:left="720" w:hanging="720"/>
        <w:rPr>
          <w:sz w:val="22"/>
          <w:szCs w:val="22"/>
        </w:rPr>
      </w:pPr>
      <w:r w:rsidRPr="00FE0757">
        <w:rPr>
          <w:sz w:val="22"/>
          <w:szCs w:val="22"/>
        </w:rPr>
        <w:t>The markup percentage on full cost to arrive at the target (existing) selling price is</w:t>
      </w:r>
    </w:p>
    <w:p w:rsidR="009F75D7" w:rsidRDefault="009F75D7" w:rsidP="007C45AA">
      <w:pPr>
        <w:pStyle w:val="BodyTextIndent"/>
        <w:spacing w:after="0"/>
        <w:ind w:left="720"/>
        <w:rPr>
          <w:sz w:val="22"/>
          <w:szCs w:val="22"/>
        </w:rPr>
      </w:pPr>
      <w:proofErr w:type="gramStart"/>
      <w:r w:rsidRPr="00FE0757">
        <w:rPr>
          <w:sz w:val="22"/>
          <w:szCs w:val="22"/>
        </w:rPr>
        <w:t>a</w:t>
      </w:r>
      <w:r>
        <w:rPr>
          <w:sz w:val="22"/>
          <w:szCs w:val="22"/>
        </w:rPr>
        <w:t>.</w:t>
      </w:r>
      <w:r>
        <w:rPr>
          <w:sz w:val="22"/>
          <w:szCs w:val="22"/>
        </w:rPr>
        <w:tab/>
      </w:r>
      <w:r w:rsidRPr="00FE0757">
        <w:rPr>
          <w:sz w:val="22"/>
          <w:szCs w:val="22"/>
        </w:rPr>
        <w:t>25</w:t>
      </w:r>
      <w:proofErr w:type="gramEnd"/>
      <w:r w:rsidR="00AB6862">
        <w:rPr>
          <w:sz w:val="22"/>
          <w:szCs w:val="22"/>
        </w:rPr>
        <w:t xml:space="preserve"> percent</w:t>
      </w:r>
      <w:r w:rsidR="00AB6862" w:rsidRPr="00FE0757">
        <w:rPr>
          <w:sz w:val="22"/>
          <w:szCs w:val="22"/>
        </w:rPr>
        <w:t>.</w:t>
      </w:r>
    </w:p>
    <w:p w:rsidR="009F75D7" w:rsidRDefault="009F75D7" w:rsidP="007C45AA">
      <w:pPr>
        <w:pStyle w:val="BodyTextIndent"/>
        <w:spacing w:after="0"/>
        <w:ind w:left="720"/>
        <w:rPr>
          <w:sz w:val="22"/>
          <w:szCs w:val="22"/>
        </w:rPr>
      </w:pPr>
      <w:proofErr w:type="gramStart"/>
      <w:r w:rsidRPr="00FE0757">
        <w:rPr>
          <w:sz w:val="22"/>
          <w:szCs w:val="22"/>
        </w:rPr>
        <w:t>b</w:t>
      </w:r>
      <w:r>
        <w:rPr>
          <w:sz w:val="22"/>
          <w:szCs w:val="22"/>
        </w:rPr>
        <w:t>.</w:t>
      </w:r>
      <w:r>
        <w:rPr>
          <w:sz w:val="22"/>
          <w:szCs w:val="22"/>
        </w:rPr>
        <w:tab/>
      </w:r>
      <w:r w:rsidRPr="00FE0757">
        <w:rPr>
          <w:sz w:val="22"/>
          <w:szCs w:val="22"/>
        </w:rPr>
        <w:t>75</w:t>
      </w:r>
      <w:proofErr w:type="gramEnd"/>
      <w:r w:rsidR="00AB6862">
        <w:rPr>
          <w:sz w:val="22"/>
          <w:szCs w:val="22"/>
        </w:rPr>
        <w:t xml:space="preserve"> percent</w:t>
      </w:r>
      <w:r w:rsidR="00AB6862" w:rsidRPr="00FE0757">
        <w:rPr>
          <w:sz w:val="22"/>
          <w:szCs w:val="22"/>
        </w:rPr>
        <w:t>.</w:t>
      </w:r>
    </w:p>
    <w:p w:rsidR="009F75D7" w:rsidRDefault="009F75D7" w:rsidP="007C45AA">
      <w:pPr>
        <w:pStyle w:val="BodyTextIndent"/>
        <w:spacing w:after="0"/>
        <w:ind w:left="720"/>
        <w:rPr>
          <w:sz w:val="22"/>
          <w:szCs w:val="22"/>
        </w:rPr>
      </w:pPr>
      <w:proofErr w:type="gramStart"/>
      <w:r w:rsidRPr="00FE0757">
        <w:rPr>
          <w:sz w:val="22"/>
          <w:szCs w:val="22"/>
        </w:rPr>
        <w:t>c</w:t>
      </w:r>
      <w:r>
        <w:rPr>
          <w:sz w:val="22"/>
          <w:szCs w:val="22"/>
        </w:rPr>
        <w:t>.</w:t>
      </w:r>
      <w:r>
        <w:rPr>
          <w:sz w:val="22"/>
          <w:szCs w:val="22"/>
        </w:rPr>
        <w:tab/>
      </w:r>
      <w:r w:rsidRPr="00FE0757">
        <w:rPr>
          <w:sz w:val="22"/>
          <w:szCs w:val="22"/>
        </w:rPr>
        <w:t>80</w:t>
      </w:r>
      <w:proofErr w:type="gramEnd"/>
      <w:r w:rsidR="00AB6862">
        <w:rPr>
          <w:sz w:val="22"/>
          <w:szCs w:val="22"/>
        </w:rPr>
        <w:t xml:space="preserve"> percent</w:t>
      </w:r>
      <w:r w:rsidR="00AB6862" w:rsidRPr="00FE0757">
        <w:rPr>
          <w:sz w:val="22"/>
          <w:szCs w:val="22"/>
        </w:rPr>
        <w:t>.</w:t>
      </w:r>
    </w:p>
    <w:p w:rsidR="009F75D7" w:rsidRDefault="009F75D7" w:rsidP="007C45AA">
      <w:pPr>
        <w:pStyle w:val="BodyTextIndent"/>
        <w:spacing w:after="0"/>
        <w:ind w:left="720"/>
        <w:rPr>
          <w:sz w:val="22"/>
          <w:szCs w:val="22"/>
        </w:rPr>
      </w:pPr>
      <w:proofErr w:type="gramStart"/>
      <w:r w:rsidRPr="00FE0757">
        <w:rPr>
          <w:sz w:val="22"/>
          <w:szCs w:val="22"/>
        </w:rPr>
        <w:t>d</w:t>
      </w:r>
      <w:r>
        <w:rPr>
          <w:sz w:val="22"/>
          <w:szCs w:val="22"/>
        </w:rPr>
        <w:t>.</w:t>
      </w:r>
      <w:r>
        <w:rPr>
          <w:sz w:val="22"/>
          <w:szCs w:val="22"/>
        </w:rPr>
        <w:tab/>
      </w:r>
      <w:r w:rsidRPr="00FE0757">
        <w:rPr>
          <w:sz w:val="22"/>
          <w:szCs w:val="22"/>
        </w:rPr>
        <w:t>20</w:t>
      </w:r>
      <w:proofErr w:type="gramEnd"/>
      <w:r w:rsidR="00AB6862">
        <w:rPr>
          <w:sz w:val="22"/>
          <w:szCs w:val="22"/>
        </w:rPr>
        <w:t xml:space="preserve"> percent</w:t>
      </w:r>
      <w:r w:rsidR="00AB6862" w:rsidRPr="00FE0757">
        <w:rPr>
          <w:sz w:val="22"/>
          <w:szCs w:val="22"/>
        </w:rPr>
        <w:t>.</w:t>
      </w:r>
    </w:p>
    <w:p w:rsidR="009F75D7" w:rsidRPr="00FE0757" w:rsidRDefault="009F75D7" w:rsidP="007C45AA">
      <w:pPr>
        <w:pStyle w:val="BodyTextIndent"/>
        <w:spacing w:after="0"/>
        <w:ind w:left="720"/>
        <w:rPr>
          <w:sz w:val="22"/>
          <w:szCs w:val="22"/>
        </w:rPr>
      </w:pPr>
    </w:p>
    <w:p w:rsidR="009F75D7" w:rsidRPr="00FE0757" w:rsidRDefault="009F75D7" w:rsidP="007C45AA">
      <w:pPr>
        <w:pStyle w:val="BodyTextIndent"/>
        <w:numPr>
          <w:ilvl w:val="0"/>
          <w:numId w:val="2"/>
        </w:numPr>
        <w:tabs>
          <w:tab w:val="clear" w:pos="360"/>
        </w:tabs>
        <w:spacing w:after="0"/>
        <w:ind w:left="720" w:hanging="720"/>
        <w:rPr>
          <w:sz w:val="22"/>
          <w:szCs w:val="22"/>
        </w:rPr>
      </w:pPr>
      <w:r w:rsidRPr="00FE0757">
        <w:rPr>
          <w:sz w:val="22"/>
          <w:szCs w:val="22"/>
        </w:rPr>
        <w:t>The markup percentage on variable costs to arrive at the existing (target) selling price is</w:t>
      </w:r>
    </w:p>
    <w:p w:rsidR="009F75D7" w:rsidRDefault="009F75D7" w:rsidP="007C45AA">
      <w:pPr>
        <w:pStyle w:val="BodyTextIndent"/>
        <w:spacing w:after="0"/>
        <w:ind w:left="720"/>
        <w:rPr>
          <w:sz w:val="22"/>
          <w:szCs w:val="22"/>
        </w:rPr>
      </w:pPr>
      <w:proofErr w:type="gramStart"/>
      <w:r w:rsidRPr="00FE0757">
        <w:rPr>
          <w:sz w:val="22"/>
          <w:szCs w:val="22"/>
        </w:rPr>
        <w:t>a</w:t>
      </w:r>
      <w:r>
        <w:rPr>
          <w:sz w:val="22"/>
          <w:szCs w:val="22"/>
        </w:rPr>
        <w:t>.</w:t>
      </w:r>
      <w:r>
        <w:rPr>
          <w:sz w:val="22"/>
          <w:szCs w:val="22"/>
        </w:rPr>
        <w:tab/>
      </w:r>
      <w:r w:rsidRPr="00FE0757">
        <w:rPr>
          <w:sz w:val="22"/>
          <w:szCs w:val="22"/>
        </w:rPr>
        <w:t>20</w:t>
      </w:r>
      <w:proofErr w:type="gramEnd"/>
      <w:r w:rsidR="00AB6862">
        <w:rPr>
          <w:sz w:val="22"/>
          <w:szCs w:val="22"/>
        </w:rPr>
        <w:t xml:space="preserve"> percent</w:t>
      </w:r>
      <w:r w:rsidR="00AB6862" w:rsidRPr="00FE0757">
        <w:rPr>
          <w:sz w:val="22"/>
          <w:szCs w:val="22"/>
        </w:rPr>
        <w:t>.</w:t>
      </w:r>
    </w:p>
    <w:p w:rsidR="009F75D7" w:rsidRDefault="009F75D7" w:rsidP="007C45AA">
      <w:pPr>
        <w:pStyle w:val="BodyTextIndent"/>
        <w:spacing w:after="0"/>
        <w:ind w:left="720"/>
        <w:rPr>
          <w:sz w:val="22"/>
          <w:szCs w:val="22"/>
        </w:rPr>
      </w:pPr>
      <w:proofErr w:type="gramStart"/>
      <w:r w:rsidRPr="00FE0757">
        <w:rPr>
          <w:sz w:val="22"/>
          <w:szCs w:val="22"/>
        </w:rPr>
        <w:t>b</w:t>
      </w:r>
      <w:r>
        <w:rPr>
          <w:sz w:val="22"/>
          <w:szCs w:val="22"/>
        </w:rPr>
        <w:t>.</w:t>
      </w:r>
      <w:r>
        <w:rPr>
          <w:sz w:val="22"/>
          <w:szCs w:val="22"/>
        </w:rPr>
        <w:tab/>
      </w:r>
      <w:r w:rsidRPr="00FE0757">
        <w:rPr>
          <w:sz w:val="22"/>
          <w:szCs w:val="22"/>
        </w:rPr>
        <w:t>40</w:t>
      </w:r>
      <w:proofErr w:type="gramEnd"/>
      <w:r w:rsidR="00AB6862">
        <w:rPr>
          <w:sz w:val="22"/>
          <w:szCs w:val="22"/>
        </w:rPr>
        <w:t xml:space="preserve"> percent</w:t>
      </w:r>
      <w:r w:rsidR="00AB6862" w:rsidRPr="00FE0757">
        <w:rPr>
          <w:sz w:val="22"/>
          <w:szCs w:val="22"/>
        </w:rPr>
        <w:t>.</w:t>
      </w:r>
    </w:p>
    <w:p w:rsidR="009F75D7" w:rsidRDefault="009F75D7" w:rsidP="007C45AA">
      <w:pPr>
        <w:pStyle w:val="BodyTextIndent"/>
        <w:spacing w:after="0"/>
        <w:ind w:left="720"/>
        <w:rPr>
          <w:sz w:val="22"/>
          <w:szCs w:val="22"/>
        </w:rPr>
      </w:pPr>
      <w:proofErr w:type="gramStart"/>
      <w:r w:rsidRPr="00FE0757">
        <w:rPr>
          <w:sz w:val="22"/>
          <w:szCs w:val="22"/>
        </w:rPr>
        <w:t>c</w:t>
      </w:r>
      <w:r>
        <w:rPr>
          <w:sz w:val="22"/>
          <w:szCs w:val="22"/>
        </w:rPr>
        <w:t>.</w:t>
      </w:r>
      <w:r>
        <w:rPr>
          <w:sz w:val="22"/>
          <w:szCs w:val="22"/>
        </w:rPr>
        <w:tab/>
      </w:r>
      <w:r w:rsidRPr="00FE0757">
        <w:rPr>
          <w:sz w:val="22"/>
          <w:szCs w:val="22"/>
        </w:rPr>
        <w:t>80</w:t>
      </w:r>
      <w:proofErr w:type="gramEnd"/>
      <w:r w:rsidR="00AB6862">
        <w:rPr>
          <w:sz w:val="22"/>
          <w:szCs w:val="22"/>
        </w:rPr>
        <w:t xml:space="preserve"> percent</w:t>
      </w:r>
      <w:r w:rsidR="00AB6862" w:rsidRPr="00FE0757">
        <w:rPr>
          <w:sz w:val="22"/>
          <w:szCs w:val="22"/>
        </w:rPr>
        <w:t>.</w:t>
      </w:r>
    </w:p>
    <w:p w:rsidR="009F75D7" w:rsidRDefault="009F75D7" w:rsidP="007C45AA">
      <w:pPr>
        <w:pStyle w:val="BodyTextIndent"/>
        <w:spacing w:after="0"/>
        <w:ind w:left="720"/>
        <w:rPr>
          <w:sz w:val="22"/>
          <w:szCs w:val="22"/>
        </w:rPr>
      </w:pPr>
      <w:proofErr w:type="gramStart"/>
      <w:r w:rsidRPr="00FE0757">
        <w:rPr>
          <w:sz w:val="22"/>
          <w:szCs w:val="22"/>
        </w:rPr>
        <w:t>d</w:t>
      </w:r>
      <w:proofErr w:type="gramEnd"/>
      <w:r w:rsidRPr="00FE0757">
        <w:rPr>
          <w:sz w:val="22"/>
          <w:szCs w:val="22"/>
        </w:rPr>
        <w:t>.</w:t>
      </w:r>
      <w:r>
        <w:rPr>
          <w:sz w:val="22"/>
          <w:szCs w:val="22"/>
        </w:rPr>
        <w:tab/>
      </w:r>
      <w:r w:rsidRPr="00FE0757">
        <w:rPr>
          <w:sz w:val="22"/>
          <w:szCs w:val="22"/>
        </w:rPr>
        <w:t xml:space="preserve">66 </w:t>
      </w:r>
      <w:r w:rsidR="008638E7">
        <w:rPr>
          <w:sz w:val="22"/>
          <w:szCs w:val="22"/>
        </w:rPr>
        <w:t>2/3</w:t>
      </w:r>
      <w:r w:rsidR="00AB6862">
        <w:rPr>
          <w:sz w:val="22"/>
          <w:szCs w:val="22"/>
        </w:rPr>
        <w:t xml:space="preserve"> percent</w:t>
      </w:r>
      <w:r w:rsidR="00AB6862" w:rsidRPr="00FE0757">
        <w:rPr>
          <w:sz w:val="22"/>
          <w:szCs w:val="22"/>
        </w:rPr>
        <w:t>.</w:t>
      </w:r>
    </w:p>
    <w:p w:rsidR="009F75D7" w:rsidRPr="00FE0757" w:rsidRDefault="009F75D7" w:rsidP="007C45AA">
      <w:pPr>
        <w:pStyle w:val="BodyTextIndent"/>
        <w:spacing w:after="0"/>
        <w:ind w:left="720"/>
        <w:rPr>
          <w:sz w:val="22"/>
          <w:szCs w:val="22"/>
        </w:rPr>
      </w:pPr>
    </w:p>
    <w:p w:rsidR="009F75D7" w:rsidRPr="00FE0757" w:rsidRDefault="009F75D7" w:rsidP="007C45AA">
      <w:pPr>
        <w:pStyle w:val="BodyTextIndent"/>
        <w:numPr>
          <w:ilvl w:val="0"/>
          <w:numId w:val="2"/>
        </w:numPr>
        <w:tabs>
          <w:tab w:val="clear" w:pos="360"/>
        </w:tabs>
        <w:spacing w:after="0"/>
        <w:ind w:left="720" w:hanging="720"/>
        <w:rPr>
          <w:sz w:val="22"/>
          <w:szCs w:val="22"/>
        </w:rPr>
      </w:pPr>
      <w:r w:rsidRPr="00FE0757">
        <w:rPr>
          <w:sz w:val="22"/>
          <w:szCs w:val="22"/>
        </w:rPr>
        <w:t>The price of movie tickets for opening day and the few days following compared to the price six months later is an example of</w:t>
      </w:r>
    </w:p>
    <w:p w:rsidR="009F75D7" w:rsidRPr="00FE0757" w:rsidRDefault="009F75D7" w:rsidP="007C45AA">
      <w:pPr>
        <w:pStyle w:val="BodyTextIndent"/>
        <w:numPr>
          <w:ilvl w:val="0"/>
          <w:numId w:val="8"/>
        </w:numPr>
        <w:tabs>
          <w:tab w:val="clear" w:pos="720"/>
        </w:tabs>
        <w:spacing w:after="0"/>
        <w:ind w:left="1440" w:hanging="720"/>
        <w:rPr>
          <w:sz w:val="22"/>
          <w:szCs w:val="22"/>
        </w:rPr>
      </w:pPr>
      <w:proofErr w:type="gramStart"/>
      <w:r w:rsidRPr="00FE0757">
        <w:rPr>
          <w:sz w:val="22"/>
          <w:szCs w:val="22"/>
        </w:rPr>
        <w:t>price</w:t>
      </w:r>
      <w:proofErr w:type="gramEnd"/>
      <w:r w:rsidRPr="00FE0757">
        <w:rPr>
          <w:sz w:val="22"/>
          <w:szCs w:val="22"/>
        </w:rPr>
        <w:t xml:space="preserve"> gouging.</w:t>
      </w:r>
    </w:p>
    <w:p w:rsidR="009F75D7" w:rsidRPr="00FE0757" w:rsidRDefault="009F75D7" w:rsidP="007C45AA">
      <w:pPr>
        <w:pStyle w:val="BodyTextIndent"/>
        <w:numPr>
          <w:ilvl w:val="0"/>
          <w:numId w:val="8"/>
        </w:numPr>
        <w:tabs>
          <w:tab w:val="clear" w:pos="720"/>
        </w:tabs>
        <w:spacing w:after="0"/>
        <w:ind w:left="1440" w:hanging="720"/>
        <w:rPr>
          <w:sz w:val="22"/>
          <w:szCs w:val="22"/>
        </w:rPr>
      </w:pPr>
      <w:proofErr w:type="gramStart"/>
      <w:r w:rsidRPr="00FE0757">
        <w:rPr>
          <w:sz w:val="22"/>
          <w:szCs w:val="22"/>
        </w:rPr>
        <w:t>peak-load</w:t>
      </w:r>
      <w:proofErr w:type="gramEnd"/>
      <w:r w:rsidRPr="00FE0757">
        <w:rPr>
          <w:sz w:val="22"/>
          <w:szCs w:val="22"/>
        </w:rPr>
        <w:t xml:space="preserve"> pricing.</w:t>
      </w:r>
    </w:p>
    <w:p w:rsidR="009F75D7" w:rsidRPr="00FE0757" w:rsidRDefault="009F75D7" w:rsidP="007C45AA">
      <w:pPr>
        <w:pStyle w:val="BodyTextIndent"/>
        <w:numPr>
          <w:ilvl w:val="0"/>
          <w:numId w:val="8"/>
        </w:numPr>
        <w:tabs>
          <w:tab w:val="clear" w:pos="720"/>
        </w:tabs>
        <w:spacing w:after="0"/>
        <w:ind w:left="1440" w:hanging="720"/>
        <w:rPr>
          <w:sz w:val="22"/>
          <w:szCs w:val="22"/>
        </w:rPr>
      </w:pPr>
      <w:proofErr w:type="gramStart"/>
      <w:r w:rsidRPr="00FE0757">
        <w:rPr>
          <w:sz w:val="22"/>
          <w:szCs w:val="22"/>
        </w:rPr>
        <w:t>dumping</w:t>
      </w:r>
      <w:proofErr w:type="gramEnd"/>
      <w:r w:rsidRPr="00FE0757">
        <w:rPr>
          <w:sz w:val="22"/>
          <w:szCs w:val="22"/>
        </w:rPr>
        <w:t>.</w:t>
      </w:r>
    </w:p>
    <w:p w:rsidR="009F75D7" w:rsidRPr="00FE0757" w:rsidRDefault="009F75D7" w:rsidP="007C45AA">
      <w:pPr>
        <w:pStyle w:val="BodyTextIndent"/>
        <w:numPr>
          <w:ilvl w:val="0"/>
          <w:numId w:val="8"/>
        </w:numPr>
        <w:tabs>
          <w:tab w:val="clear" w:pos="720"/>
        </w:tabs>
        <w:spacing w:after="0"/>
        <w:ind w:left="1440" w:hanging="720"/>
        <w:rPr>
          <w:sz w:val="22"/>
          <w:szCs w:val="22"/>
        </w:rPr>
      </w:pPr>
      <w:proofErr w:type="gramStart"/>
      <w:r w:rsidRPr="00FE0757">
        <w:rPr>
          <w:sz w:val="22"/>
          <w:szCs w:val="22"/>
        </w:rPr>
        <w:t>demand</w:t>
      </w:r>
      <w:proofErr w:type="gramEnd"/>
      <w:r w:rsidRPr="00FE0757">
        <w:rPr>
          <w:sz w:val="22"/>
          <w:szCs w:val="22"/>
        </w:rPr>
        <w:t xml:space="preserve"> elasticity.</w:t>
      </w:r>
    </w:p>
    <w:p w:rsidR="009F75D7" w:rsidRPr="00FE0757" w:rsidRDefault="009F75D7" w:rsidP="00E1657D">
      <w:pPr>
        <w:pStyle w:val="BodyTextIndent"/>
        <w:rPr>
          <w:sz w:val="22"/>
          <w:szCs w:val="22"/>
        </w:rPr>
      </w:pPr>
    </w:p>
    <w:p w:rsidR="009F75D7" w:rsidRPr="00FE0757" w:rsidRDefault="009F75D7" w:rsidP="007C45AA">
      <w:pPr>
        <w:pStyle w:val="BodyTextIndent"/>
        <w:numPr>
          <w:ilvl w:val="0"/>
          <w:numId w:val="2"/>
        </w:numPr>
        <w:tabs>
          <w:tab w:val="clear" w:pos="360"/>
        </w:tabs>
        <w:spacing w:after="0"/>
        <w:ind w:left="720" w:hanging="720"/>
        <w:rPr>
          <w:sz w:val="22"/>
          <w:szCs w:val="22"/>
        </w:rPr>
      </w:pPr>
      <w:r>
        <w:rPr>
          <w:sz w:val="22"/>
          <w:szCs w:val="22"/>
        </w:rPr>
        <w:t>Price discrimination is</w:t>
      </w:r>
    </w:p>
    <w:p w:rsidR="009F75D7" w:rsidRPr="00FE0757" w:rsidRDefault="009F75D7" w:rsidP="007C45AA">
      <w:pPr>
        <w:pStyle w:val="BodyTextIndent"/>
        <w:numPr>
          <w:ilvl w:val="0"/>
          <w:numId w:val="9"/>
        </w:numPr>
        <w:tabs>
          <w:tab w:val="clear" w:pos="720"/>
        </w:tabs>
        <w:spacing w:after="0"/>
        <w:ind w:left="1440" w:hanging="720"/>
        <w:rPr>
          <w:sz w:val="22"/>
          <w:szCs w:val="22"/>
        </w:rPr>
      </w:pPr>
      <w:proofErr w:type="gramStart"/>
      <w:r>
        <w:rPr>
          <w:sz w:val="22"/>
          <w:szCs w:val="22"/>
        </w:rPr>
        <w:t>always</w:t>
      </w:r>
      <w:proofErr w:type="gramEnd"/>
      <w:r>
        <w:rPr>
          <w:sz w:val="22"/>
          <w:szCs w:val="22"/>
        </w:rPr>
        <w:t xml:space="preserve"> illegal.</w:t>
      </w:r>
    </w:p>
    <w:p w:rsidR="009F75D7" w:rsidRPr="00FE0757" w:rsidRDefault="009F75D7" w:rsidP="007C45AA">
      <w:pPr>
        <w:pStyle w:val="BodyTextIndent"/>
        <w:numPr>
          <w:ilvl w:val="0"/>
          <w:numId w:val="9"/>
        </w:numPr>
        <w:tabs>
          <w:tab w:val="clear" w:pos="720"/>
        </w:tabs>
        <w:spacing w:after="0"/>
        <w:ind w:left="1440" w:hanging="720"/>
        <w:rPr>
          <w:sz w:val="22"/>
          <w:szCs w:val="22"/>
        </w:rPr>
      </w:pPr>
      <w:proofErr w:type="gramStart"/>
      <w:r>
        <w:rPr>
          <w:sz w:val="22"/>
          <w:szCs w:val="22"/>
        </w:rPr>
        <w:t>a</w:t>
      </w:r>
      <w:proofErr w:type="gramEnd"/>
      <w:r>
        <w:rPr>
          <w:sz w:val="22"/>
          <w:szCs w:val="22"/>
        </w:rPr>
        <w:t xml:space="preserve"> type of peak-load pricing.</w:t>
      </w:r>
    </w:p>
    <w:p w:rsidR="009F75D7" w:rsidRDefault="009F75D7" w:rsidP="007C45AA">
      <w:pPr>
        <w:pStyle w:val="BodyTextIndent"/>
        <w:numPr>
          <w:ilvl w:val="0"/>
          <w:numId w:val="9"/>
        </w:numPr>
        <w:tabs>
          <w:tab w:val="clear" w:pos="720"/>
        </w:tabs>
        <w:spacing w:after="0"/>
        <w:ind w:left="1440" w:hanging="720"/>
        <w:rPr>
          <w:sz w:val="22"/>
          <w:szCs w:val="22"/>
        </w:rPr>
      </w:pPr>
      <w:proofErr w:type="gramStart"/>
      <w:r>
        <w:rPr>
          <w:sz w:val="22"/>
          <w:szCs w:val="22"/>
        </w:rPr>
        <w:t>not</w:t>
      </w:r>
      <w:proofErr w:type="gramEnd"/>
      <w:r>
        <w:rPr>
          <w:sz w:val="22"/>
          <w:szCs w:val="22"/>
        </w:rPr>
        <w:t xml:space="preserve"> regulated in the United States.</w:t>
      </w:r>
    </w:p>
    <w:p w:rsidR="009F75D7" w:rsidRPr="00FE0757" w:rsidRDefault="009F75D7" w:rsidP="007C45AA">
      <w:pPr>
        <w:pStyle w:val="BodyTextIndent"/>
        <w:numPr>
          <w:ilvl w:val="0"/>
          <w:numId w:val="9"/>
        </w:numPr>
        <w:tabs>
          <w:tab w:val="clear" w:pos="720"/>
        </w:tabs>
        <w:ind w:left="1440" w:hanging="720"/>
        <w:rPr>
          <w:sz w:val="22"/>
          <w:szCs w:val="22"/>
        </w:rPr>
      </w:pPr>
      <w:proofErr w:type="gramStart"/>
      <w:r>
        <w:rPr>
          <w:sz w:val="22"/>
          <w:szCs w:val="22"/>
        </w:rPr>
        <w:t>the</w:t>
      </w:r>
      <w:proofErr w:type="gramEnd"/>
      <w:r>
        <w:rPr>
          <w:sz w:val="22"/>
          <w:szCs w:val="22"/>
        </w:rPr>
        <w:t xml:space="preserve"> practice of charging different prices to different customers for the same product or service.</w:t>
      </w:r>
    </w:p>
    <w:p w:rsidR="009F75D7" w:rsidRPr="00FE0757" w:rsidRDefault="009F75D7" w:rsidP="007C45AA">
      <w:pPr>
        <w:pStyle w:val="BodyTextIndent"/>
        <w:numPr>
          <w:ilvl w:val="0"/>
          <w:numId w:val="2"/>
        </w:numPr>
        <w:tabs>
          <w:tab w:val="clear" w:pos="360"/>
        </w:tabs>
        <w:spacing w:after="0"/>
        <w:ind w:left="720" w:hanging="720"/>
        <w:rPr>
          <w:sz w:val="22"/>
          <w:szCs w:val="22"/>
        </w:rPr>
      </w:pPr>
      <w:r w:rsidRPr="00FE0757">
        <w:rPr>
          <w:sz w:val="22"/>
          <w:szCs w:val="22"/>
        </w:rPr>
        <w:t xml:space="preserve">Which of these do antitrust laws on pricing </w:t>
      </w:r>
      <w:r w:rsidRPr="002F18DF">
        <w:rPr>
          <w:i/>
          <w:sz w:val="22"/>
          <w:szCs w:val="22"/>
        </w:rPr>
        <w:t>not</w:t>
      </w:r>
      <w:r w:rsidRPr="00FE0757">
        <w:rPr>
          <w:sz w:val="22"/>
          <w:szCs w:val="22"/>
        </w:rPr>
        <w:t xml:space="preserve"> cover?</w:t>
      </w:r>
    </w:p>
    <w:p w:rsidR="009F75D7" w:rsidRPr="00FE0757" w:rsidRDefault="009F75D7" w:rsidP="007C45AA">
      <w:pPr>
        <w:pStyle w:val="BodyTextIndent"/>
        <w:numPr>
          <w:ilvl w:val="0"/>
          <w:numId w:val="7"/>
        </w:numPr>
        <w:tabs>
          <w:tab w:val="clear" w:pos="720"/>
        </w:tabs>
        <w:spacing w:after="0"/>
        <w:ind w:left="1440" w:hanging="720"/>
        <w:rPr>
          <w:sz w:val="22"/>
          <w:szCs w:val="22"/>
        </w:rPr>
      </w:pPr>
      <w:r>
        <w:rPr>
          <w:sz w:val="22"/>
          <w:szCs w:val="22"/>
        </w:rPr>
        <w:t>C</w:t>
      </w:r>
      <w:r w:rsidRPr="00FE0757">
        <w:rPr>
          <w:sz w:val="22"/>
          <w:szCs w:val="22"/>
        </w:rPr>
        <w:t>ollusive pricing</w:t>
      </w:r>
    </w:p>
    <w:p w:rsidR="009F75D7" w:rsidRPr="00FE0757" w:rsidRDefault="009F75D7" w:rsidP="007C45AA">
      <w:pPr>
        <w:pStyle w:val="BodyTextIndent"/>
        <w:numPr>
          <w:ilvl w:val="0"/>
          <w:numId w:val="7"/>
        </w:numPr>
        <w:tabs>
          <w:tab w:val="clear" w:pos="720"/>
        </w:tabs>
        <w:spacing w:after="0"/>
        <w:ind w:left="1440" w:hanging="720"/>
        <w:rPr>
          <w:sz w:val="22"/>
          <w:szCs w:val="22"/>
        </w:rPr>
      </w:pPr>
      <w:r>
        <w:rPr>
          <w:sz w:val="22"/>
          <w:szCs w:val="22"/>
        </w:rPr>
        <w:t>D</w:t>
      </w:r>
      <w:r w:rsidRPr="00FE0757">
        <w:rPr>
          <w:sz w:val="22"/>
          <w:szCs w:val="22"/>
        </w:rPr>
        <w:t>umping</w:t>
      </w:r>
    </w:p>
    <w:p w:rsidR="009F75D7" w:rsidRPr="00FE0757" w:rsidRDefault="009F75D7" w:rsidP="007C45AA">
      <w:pPr>
        <w:pStyle w:val="BodyTextIndent"/>
        <w:numPr>
          <w:ilvl w:val="0"/>
          <w:numId w:val="7"/>
        </w:numPr>
        <w:tabs>
          <w:tab w:val="clear" w:pos="720"/>
        </w:tabs>
        <w:spacing w:after="0"/>
        <w:ind w:left="1440" w:hanging="720"/>
        <w:rPr>
          <w:sz w:val="22"/>
          <w:szCs w:val="22"/>
        </w:rPr>
      </w:pPr>
      <w:r>
        <w:rPr>
          <w:sz w:val="22"/>
          <w:szCs w:val="22"/>
        </w:rPr>
        <w:t>P</w:t>
      </w:r>
      <w:r w:rsidRPr="00FE0757">
        <w:rPr>
          <w:sz w:val="22"/>
          <w:szCs w:val="22"/>
        </w:rPr>
        <w:t>eak-load pricing</w:t>
      </w:r>
    </w:p>
    <w:p w:rsidR="009F75D7" w:rsidRPr="00FE0757" w:rsidRDefault="009F75D7" w:rsidP="007C45AA">
      <w:pPr>
        <w:pStyle w:val="BodyTextIndent"/>
        <w:numPr>
          <w:ilvl w:val="0"/>
          <w:numId w:val="7"/>
        </w:numPr>
        <w:tabs>
          <w:tab w:val="clear" w:pos="720"/>
        </w:tabs>
        <w:spacing w:after="0"/>
        <w:ind w:left="1440" w:hanging="720"/>
        <w:rPr>
          <w:sz w:val="22"/>
          <w:szCs w:val="22"/>
        </w:rPr>
      </w:pPr>
      <w:r>
        <w:rPr>
          <w:sz w:val="22"/>
          <w:szCs w:val="22"/>
        </w:rPr>
        <w:t>P</w:t>
      </w:r>
      <w:r w:rsidRPr="00FE0757">
        <w:rPr>
          <w:sz w:val="22"/>
          <w:szCs w:val="22"/>
        </w:rPr>
        <w:t>redatory pricing</w:t>
      </w:r>
    </w:p>
    <w:p w:rsidR="009F75D7" w:rsidRPr="008722C7" w:rsidRDefault="009F75D7" w:rsidP="007C45AA">
      <w:pPr>
        <w:pStyle w:val="BodyTextIndent"/>
        <w:spacing w:after="0"/>
        <w:ind w:left="0"/>
        <w:rPr>
          <w:sz w:val="22"/>
          <w:szCs w:val="22"/>
        </w:rPr>
      </w:pPr>
    </w:p>
    <w:p w:rsidR="009F75D7" w:rsidRPr="008722C7" w:rsidRDefault="009F75D7" w:rsidP="007C45AA">
      <w:pPr>
        <w:pStyle w:val="BodyTextIndent"/>
        <w:spacing w:after="0"/>
        <w:ind w:left="0"/>
        <w:rPr>
          <w:sz w:val="22"/>
          <w:szCs w:val="22"/>
        </w:rPr>
      </w:pPr>
    </w:p>
    <w:p w:rsidR="009F75D7" w:rsidRPr="00E1657D" w:rsidRDefault="000563B1" w:rsidP="00E1657D">
      <w:pPr>
        <w:rPr>
          <w:rFonts w:ascii="Arial" w:hAnsi="Arial" w:cs="Arial"/>
          <w:b/>
          <w:sz w:val="28"/>
          <w:szCs w:val="28"/>
        </w:rPr>
      </w:pPr>
      <w:r>
        <w:rPr>
          <w:rFonts w:ascii="Arial" w:hAnsi="Arial" w:cs="Arial"/>
          <w:b/>
          <w:bCs/>
          <w:sz w:val="28"/>
          <w:szCs w:val="28"/>
        </w:rPr>
        <w:t>CHAPTER 13</w:t>
      </w:r>
      <w:r w:rsidR="009F75D7" w:rsidRPr="00E1657D">
        <w:rPr>
          <w:rFonts w:ascii="Arial" w:hAnsi="Arial" w:cs="Arial"/>
          <w:b/>
          <w:bCs/>
          <w:sz w:val="28"/>
          <w:szCs w:val="28"/>
        </w:rPr>
        <w:t xml:space="preserve"> QUIZ SOLUTIONS</w:t>
      </w:r>
    </w:p>
    <w:p w:rsidR="009F75D7" w:rsidRPr="005620E9" w:rsidRDefault="009F75D7" w:rsidP="00917F5F">
      <w:pPr>
        <w:widowControl w:val="0"/>
        <w:autoSpaceDE w:val="0"/>
        <w:autoSpaceDN w:val="0"/>
        <w:rPr>
          <w:b/>
          <w:bCs/>
          <w:sz w:val="22"/>
          <w:szCs w:val="22"/>
        </w:rPr>
      </w:pPr>
    </w:p>
    <w:p w:rsidR="009F75D7" w:rsidRPr="002F18DF" w:rsidRDefault="009F75D7" w:rsidP="00917F5F">
      <w:pPr>
        <w:pStyle w:val="Heading1"/>
        <w:keepNext w:val="0"/>
        <w:widowControl w:val="0"/>
        <w:spacing w:before="0" w:after="120"/>
        <w:rPr>
          <w:rFonts w:ascii="Times New Roman" w:hAnsi="Times New Roman" w:cs="Times New Roman"/>
          <w:b w:val="0"/>
          <w:sz w:val="22"/>
          <w:szCs w:val="22"/>
          <w:lang w:val="pt-BR"/>
        </w:rPr>
      </w:pPr>
      <w:r w:rsidRPr="002F18DF">
        <w:rPr>
          <w:rFonts w:ascii="Times New Roman" w:hAnsi="Times New Roman" w:cs="Times New Roman"/>
          <w:b w:val="0"/>
          <w:sz w:val="22"/>
          <w:szCs w:val="22"/>
          <w:lang w:val="pt-BR"/>
        </w:rPr>
        <w:t>1.</w:t>
      </w:r>
      <w:r w:rsidRPr="002F18DF">
        <w:rPr>
          <w:rFonts w:ascii="Times New Roman" w:hAnsi="Times New Roman" w:cs="Times New Roman"/>
          <w:b w:val="0"/>
          <w:sz w:val="22"/>
          <w:szCs w:val="22"/>
          <w:lang w:val="pt-BR"/>
        </w:rPr>
        <w:tab/>
        <w:t>a</w:t>
      </w:r>
    </w:p>
    <w:p w:rsidR="009F75D7" w:rsidRPr="002F18DF" w:rsidRDefault="009F75D7" w:rsidP="00917F5F">
      <w:pPr>
        <w:pStyle w:val="Heading1"/>
        <w:keepNext w:val="0"/>
        <w:widowControl w:val="0"/>
        <w:spacing w:before="0" w:after="120"/>
        <w:rPr>
          <w:rFonts w:ascii="Times New Roman" w:hAnsi="Times New Roman" w:cs="Times New Roman"/>
          <w:b w:val="0"/>
          <w:sz w:val="22"/>
          <w:szCs w:val="22"/>
          <w:lang w:val="pt-BR"/>
        </w:rPr>
      </w:pPr>
      <w:r w:rsidRPr="002F18DF">
        <w:rPr>
          <w:rFonts w:ascii="Times New Roman" w:hAnsi="Times New Roman" w:cs="Times New Roman"/>
          <w:b w:val="0"/>
          <w:sz w:val="22"/>
          <w:szCs w:val="22"/>
          <w:lang w:val="pt-BR"/>
        </w:rPr>
        <w:t>2.</w:t>
      </w:r>
      <w:r w:rsidRPr="002F18DF">
        <w:rPr>
          <w:rFonts w:ascii="Times New Roman" w:hAnsi="Times New Roman" w:cs="Times New Roman"/>
          <w:b w:val="0"/>
          <w:sz w:val="22"/>
          <w:szCs w:val="22"/>
          <w:lang w:val="pt-BR"/>
        </w:rPr>
        <w:tab/>
        <w:t>d</w:t>
      </w:r>
    </w:p>
    <w:p w:rsidR="009F75D7" w:rsidRPr="002F18DF" w:rsidRDefault="009F75D7" w:rsidP="00917F5F">
      <w:pPr>
        <w:pStyle w:val="Heading1"/>
        <w:keepNext w:val="0"/>
        <w:widowControl w:val="0"/>
        <w:spacing w:before="0" w:after="120"/>
        <w:rPr>
          <w:rFonts w:ascii="Times New Roman" w:hAnsi="Times New Roman" w:cs="Times New Roman"/>
          <w:b w:val="0"/>
          <w:sz w:val="22"/>
          <w:szCs w:val="22"/>
          <w:lang w:val="pt-BR"/>
        </w:rPr>
      </w:pPr>
      <w:r w:rsidRPr="002F18DF">
        <w:rPr>
          <w:rFonts w:ascii="Times New Roman" w:hAnsi="Times New Roman" w:cs="Times New Roman"/>
          <w:b w:val="0"/>
          <w:sz w:val="22"/>
          <w:szCs w:val="22"/>
          <w:lang w:val="pt-BR"/>
        </w:rPr>
        <w:lastRenderedPageBreak/>
        <w:t>3.</w:t>
      </w:r>
      <w:r w:rsidRPr="002F18DF">
        <w:rPr>
          <w:rFonts w:ascii="Times New Roman" w:hAnsi="Times New Roman" w:cs="Times New Roman"/>
          <w:b w:val="0"/>
          <w:sz w:val="22"/>
          <w:szCs w:val="22"/>
          <w:lang w:val="pt-BR"/>
        </w:rPr>
        <w:tab/>
        <w:t>c</w:t>
      </w:r>
    </w:p>
    <w:p w:rsidR="009F75D7" w:rsidRPr="002F18DF" w:rsidRDefault="009F75D7" w:rsidP="00917F5F">
      <w:pPr>
        <w:pStyle w:val="Heading1"/>
        <w:keepNext w:val="0"/>
        <w:widowControl w:val="0"/>
        <w:spacing w:before="0" w:after="120"/>
        <w:rPr>
          <w:rFonts w:ascii="Times New Roman" w:hAnsi="Times New Roman" w:cs="Times New Roman"/>
          <w:b w:val="0"/>
          <w:sz w:val="22"/>
          <w:szCs w:val="22"/>
          <w:lang w:val="pt-BR"/>
        </w:rPr>
      </w:pPr>
      <w:r w:rsidRPr="002F18DF">
        <w:rPr>
          <w:rFonts w:ascii="Times New Roman" w:hAnsi="Times New Roman" w:cs="Times New Roman"/>
          <w:b w:val="0"/>
          <w:sz w:val="22"/>
          <w:szCs w:val="22"/>
          <w:lang w:val="pt-BR"/>
        </w:rPr>
        <w:t>4.</w:t>
      </w:r>
      <w:r w:rsidRPr="002F18DF">
        <w:rPr>
          <w:rFonts w:ascii="Times New Roman" w:hAnsi="Times New Roman" w:cs="Times New Roman"/>
          <w:b w:val="0"/>
          <w:sz w:val="22"/>
          <w:szCs w:val="22"/>
          <w:lang w:val="pt-BR"/>
        </w:rPr>
        <w:tab/>
        <w:t>c</w:t>
      </w:r>
    </w:p>
    <w:p w:rsidR="009F75D7" w:rsidRPr="002F18DF" w:rsidRDefault="009F75D7" w:rsidP="00917F5F">
      <w:pPr>
        <w:pStyle w:val="Heading1"/>
        <w:keepNext w:val="0"/>
        <w:widowControl w:val="0"/>
        <w:spacing w:before="0" w:after="120"/>
        <w:rPr>
          <w:rFonts w:ascii="Times New Roman" w:hAnsi="Times New Roman" w:cs="Times New Roman"/>
          <w:b w:val="0"/>
          <w:sz w:val="22"/>
          <w:szCs w:val="22"/>
          <w:lang w:val="pt-BR"/>
        </w:rPr>
      </w:pPr>
      <w:r w:rsidRPr="002F18DF">
        <w:rPr>
          <w:rFonts w:ascii="Times New Roman" w:hAnsi="Times New Roman" w:cs="Times New Roman"/>
          <w:b w:val="0"/>
          <w:sz w:val="22"/>
          <w:szCs w:val="22"/>
          <w:lang w:val="pt-BR"/>
        </w:rPr>
        <w:t>5.</w:t>
      </w:r>
      <w:r w:rsidRPr="002F18DF">
        <w:rPr>
          <w:rFonts w:ascii="Times New Roman" w:hAnsi="Times New Roman" w:cs="Times New Roman"/>
          <w:b w:val="0"/>
          <w:sz w:val="22"/>
          <w:szCs w:val="22"/>
          <w:lang w:val="pt-BR"/>
        </w:rPr>
        <w:tab/>
        <w:t>b</w:t>
      </w:r>
    </w:p>
    <w:p w:rsidR="009F75D7" w:rsidRPr="002F18DF" w:rsidRDefault="009F75D7" w:rsidP="00917F5F">
      <w:pPr>
        <w:pStyle w:val="Heading1"/>
        <w:keepNext w:val="0"/>
        <w:widowControl w:val="0"/>
        <w:spacing w:before="0" w:after="120"/>
        <w:rPr>
          <w:rFonts w:ascii="Times New Roman" w:hAnsi="Times New Roman" w:cs="Times New Roman"/>
          <w:b w:val="0"/>
          <w:sz w:val="22"/>
          <w:szCs w:val="22"/>
          <w:lang w:val="pt-BR"/>
        </w:rPr>
      </w:pPr>
      <w:r w:rsidRPr="002F18DF">
        <w:rPr>
          <w:rFonts w:ascii="Times New Roman" w:hAnsi="Times New Roman" w:cs="Times New Roman"/>
          <w:b w:val="0"/>
          <w:sz w:val="22"/>
          <w:szCs w:val="22"/>
          <w:lang w:val="pt-BR"/>
        </w:rPr>
        <w:t>6.</w:t>
      </w:r>
      <w:r w:rsidRPr="002F18DF">
        <w:rPr>
          <w:rFonts w:ascii="Times New Roman" w:hAnsi="Times New Roman" w:cs="Times New Roman"/>
          <w:b w:val="0"/>
          <w:sz w:val="22"/>
          <w:szCs w:val="22"/>
          <w:lang w:val="pt-BR"/>
        </w:rPr>
        <w:tab/>
        <w:t>a</w:t>
      </w:r>
    </w:p>
    <w:p w:rsidR="009F75D7" w:rsidRPr="002F18DF" w:rsidRDefault="009F75D7" w:rsidP="00917F5F">
      <w:pPr>
        <w:pStyle w:val="Heading1"/>
        <w:keepNext w:val="0"/>
        <w:widowControl w:val="0"/>
        <w:spacing w:before="0" w:after="120"/>
        <w:rPr>
          <w:rFonts w:ascii="Times New Roman" w:hAnsi="Times New Roman" w:cs="Times New Roman"/>
          <w:b w:val="0"/>
          <w:sz w:val="22"/>
          <w:szCs w:val="22"/>
          <w:lang w:val="pt-BR"/>
        </w:rPr>
      </w:pPr>
      <w:r w:rsidRPr="002F18DF">
        <w:rPr>
          <w:rFonts w:ascii="Times New Roman" w:hAnsi="Times New Roman" w:cs="Times New Roman"/>
          <w:b w:val="0"/>
          <w:sz w:val="22"/>
          <w:szCs w:val="22"/>
          <w:lang w:val="pt-BR"/>
        </w:rPr>
        <w:t>7.</w:t>
      </w:r>
      <w:r w:rsidRPr="002F18DF">
        <w:rPr>
          <w:rFonts w:ascii="Times New Roman" w:hAnsi="Times New Roman" w:cs="Times New Roman"/>
          <w:b w:val="0"/>
          <w:sz w:val="22"/>
          <w:szCs w:val="22"/>
          <w:lang w:val="pt-BR"/>
        </w:rPr>
        <w:tab/>
        <w:t>d</w:t>
      </w:r>
    </w:p>
    <w:p w:rsidR="009F75D7" w:rsidRPr="002F18DF" w:rsidRDefault="009F75D7" w:rsidP="00917F5F">
      <w:pPr>
        <w:pStyle w:val="Heading1"/>
        <w:keepNext w:val="0"/>
        <w:widowControl w:val="0"/>
        <w:spacing w:before="0" w:after="120"/>
        <w:rPr>
          <w:rFonts w:ascii="Times New Roman" w:hAnsi="Times New Roman" w:cs="Times New Roman"/>
          <w:b w:val="0"/>
          <w:sz w:val="22"/>
          <w:szCs w:val="22"/>
          <w:lang w:val="pt-BR"/>
        </w:rPr>
      </w:pPr>
      <w:r w:rsidRPr="002F18DF">
        <w:rPr>
          <w:rFonts w:ascii="Times New Roman" w:hAnsi="Times New Roman" w:cs="Times New Roman"/>
          <w:b w:val="0"/>
          <w:sz w:val="22"/>
          <w:szCs w:val="22"/>
          <w:lang w:val="pt-BR"/>
        </w:rPr>
        <w:t>8.</w:t>
      </w:r>
      <w:r w:rsidRPr="002F18DF">
        <w:rPr>
          <w:rFonts w:ascii="Times New Roman" w:hAnsi="Times New Roman" w:cs="Times New Roman"/>
          <w:b w:val="0"/>
          <w:sz w:val="22"/>
          <w:szCs w:val="22"/>
          <w:lang w:val="pt-BR"/>
        </w:rPr>
        <w:tab/>
        <w:t>b</w:t>
      </w:r>
    </w:p>
    <w:p w:rsidR="009F75D7" w:rsidRPr="002F18DF" w:rsidRDefault="009F75D7" w:rsidP="00917F5F">
      <w:pPr>
        <w:pStyle w:val="Heading1"/>
        <w:keepNext w:val="0"/>
        <w:widowControl w:val="0"/>
        <w:spacing w:before="0" w:after="120"/>
        <w:rPr>
          <w:rFonts w:ascii="Times New Roman" w:hAnsi="Times New Roman" w:cs="Times New Roman"/>
          <w:b w:val="0"/>
          <w:sz w:val="22"/>
          <w:szCs w:val="22"/>
          <w:lang w:val="pt-BR"/>
        </w:rPr>
      </w:pPr>
      <w:r w:rsidRPr="002F18DF">
        <w:rPr>
          <w:rFonts w:ascii="Times New Roman" w:hAnsi="Times New Roman" w:cs="Times New Roman"/>
          <w:b w:val="0"/>
          <w:sz w:val="22"/>
          <w:szCs w:val="22"/>
          <w:lang w:val="pt-BR"/>
        </w:rPr>
        <w:t>9.</w:t>
      </w:r>
      <w:r w:rsidRPr="002F18DF">
        <w:rPr>
          <w:rFonts w:ascii="Times New Roman" w:hAnsi="Times New Roman" w:cs="Times New Roman"/>
          <w:b w:val="0"/>
          <w:sz w:val="22"/>
          <w:szCs w:val="22"/>
          <w:lang w:val="pt-BR"/>
        </w:rPr>
        <w:tab/>
        <w:t>d</w:t>
      </w:r>
    </w:p>
    <w:p w:rsidR="009F75D7" w:rsidRPr="002F18DF" w:rsidRDefault="009F75D7" w:rsidP="00917F5F">
      <w:pPr>
        <w:pStyle w:val="Heading1"/>
        <w:keepNext w:val="0"/>
        <w:widowControl w:val="0"/>
        <w:spacing w:before="0" w:after="120"/>
        <w:rPr>
          <w:rFonts w:ascii="Times New Roman" w:hAnsi="Times New Roman" w:cs="Times New Roman"/>
          <w:b w:val="0"/>
          <w:sz w:val="22"/>
          <w:szCs w:val="22"/>
          <w:lang w:val="pt-BR"/>
        </w:rPr>
      </w:pPr>
      <w:r w:rsidRPr="002F18DF">
        <w:rPr>
          <w:rFonts w:ascii="Times New Roman" w:hAnsi="Times New Roman" w:cs="Times New Roman"/>
          <w:b w:val="0"/>
          <w:sz w:val="22"/>
          <w:szCs w:val="22"/>
          <w:lang w:val="pt-BR"/>
        </w:rPr>
        <w:t>10.</w:t>
      </w:r>
      <w:r w:rsidRPr="002F18DF">
        <w:rPr>
          <w:rFonts w:ascii="Times New Roman" w:hAnsi="Times New Roman" w:cs="Times New Roman"/>
          <w:b w:val="0"/>
          <w:sz w:val="22"/>
          <w:szCs w:val="22"/>
          <w:lang w:val="pt-BR"/>
        </w:rPr>
        <w:tab/>
        <w:t>c</w:t>
      </w:r>
    </w:p>
    <w:p w:rsidR="009F75D7" w:rsidRPr="002F18DF" w:rsidRDefault="009F75D7" w:rsidP="00E1657D">
      <w:pPr>
        <w:rPr>
          <w:sz w:val="22"/>
          <w:szCs w:val="22"/>
          <w:lang w:val="pt-BR"/>
        </w:rPr>
      </w:pPr>
    </w:p>
    <w:p w:rsidR="009F75D7" w:rsidRPr="00917F5F" w:rsidRDefault="009F75D7" w:rsidP="00E1657D">
      <w:pPr>
        <w:pStyle w:val="BodyTextIndent3"/>
        <w:ind w:left="0"/>
        <w:rPr>
          <w:b/>
          <w:sz w:val="22"/>
          <w:szCs w:val="22"/>
        </w:rPr>
      </w:pPr>
      <w:r w:rsidRPr="00917F5F">
        <w:rPr>
          <w:b/>
          <w:sz w:val="22"/>
          <w:szCs w:val="22"/>
        </w:rPr>
        <w:t>Quiz Question C</w:t>
      </w:r>
      <w:r>
        <w:rPr>
          <w:b/>
          <w:sz w:val="22"/>
          <w:szCs w:val="22"/>
        </w:rPr>
        <w:t>alculation</w:t>
      </w:r>
      <w:r w:rsidRPr="00917F5F">
        <w:rPr>
          <w:b/>
          <w:sz w:val="22"/>
          <w:szCs w:val="22"/>
        </w:rPr>
        <w:t>s</w:t>
      </w:r>
    </w:p>
    <w:p w:rsidR="009F75D7" w:rsidRDefault="009F75D7" w:rsidP="00E1657D">
      <w:pPr>
        <w:pStyle w:val="BodyTextIndent3"/>
        <w:ind w:left="0"/>
        <w:rPr>
          <w:sz w:val="22"/>
          <w:szCs w:val="22"/>
        </w:rPr>
      </w:pPr>
    </w:p>
    <w:p w:rsidR="009F75D7" w:rsidRDefault="009F75D7" w:rsidP="00E1657D">
      <w:pPr>
        <w:pStyle w:val="BodyTextIndent3"/>
        <w:spacing w:after="0"/>
        <w:ind w:left="0"/>
        <w:rPr>
          <w:sz w:val="22"/>
          <w:szCs w:val="22"/>
        </w:rPr>
      </w:pPr>
      <w:r>
        <w:rPr>
          <w:sz w:val="22"/>
          <w:szCs w:val="22"/>
        </w:rPr>
        <w:t>3.</w:t>
      </w:r>
      <w:r>
        <w:rPr>
          <w:sz w:val="22"/>
          <w:szCs w:val="22"/>
        </w:rPr>
        <w:tab/>
        <w:t>Variable cost</w:t>
      </w:r>
      <w:r>
        <w:rPr>
          <w:sz w:val="22"/>
          <w:szCs w:val="22"/>
        </w:rPr>
        <w:tab/>
      </w:r>
      <w:r>
        <w:rPr>
          <w:sz w:val="22"/>
          <w:szCs w:val="22"/>
        </w:rPr>
        <w:tab/>
        <w:t>$25.00</w:t>
      </w:r>
    </w:p>
    <w:p w:rsidR="009F75D7" w:rsidRDefault="009F75D7" w:rsidP="00AB6862">
      <w:pPr>
        <w:pStyle w:val="BodyTextIndent3"/>
        <w:spacing w:after="0"/>
        <w:ind w:left="720"/>
        <w:rPr>
          <w:sz w:val="22"/>
          <w:szCs w:val="22"/>
        </w:rPr>
      </w:pPr>
      <w:r>
        <w:rPr>
          <w:sz w:val="22"/>
          <w:szCs w:val="22"/>
        </w:rPr>
        <w:t>Fixed cost</w:t>
      </w:r>
      <w:r>
        <w:rPr>
          <w:sz w:val="22"/>
          <w:szCs w:val="22"/>
        </w:rPr>
        <w:tab/>
      </w:r>
      <w:r>
        <w:rPr>
          <w:sz w:val="22"/>
          <w:szCs w:val="22"/>
        </w:rPr>
        <w:tab/>
      </w:r>
      <w:r w:rsidRPr="004226FD">
        <w:rPr>
          <w:u w:val="single"/>
        </w:rPr>
        <w:t xml:space="preserve">     </w:t>
      </w:r>
      <w:r w:rsidRPr="002E6A7A">
        <w:rPr>
          <w:sz w:val="22"/>
          <w:szCs w:val="22"/>
          <w:u w:val="single"/>
        </w:rPr>
        <w:t>5.00</w:t>
      </w:r>
      <w:r>
        <w:rPr>
          <w:sz w:val="22"/>
          <w:szCs w:val="22"/>
        </w:rPr>
        <w:t xml:space="preserve">   ($1,000,000/200,000 units)</w:t>
      </w:r>
    </w:p>
    <w:p w:rsidR="009F75D7" w:rsidRDefault="009F75D7" w:rsidP="00E1657D">
      <w:pPr>
        <w:pStyle w:val="BodyTextIndent3"/>
        <w:spacing w:after="0"/>
        <w:ind w:left="720"/>
        <w:rPr>
          <w:sz w:val="22"/>
          <w:szCs w:val="22"/>
        </w:rPr>
      </w:pPr>
      <w:r>
        <w:rPr>
          <w:sz w:val="22"/>
          <w:szCs w:val="22"/>
        </w:rPr>
        <w:t>Full cost</w:t>
      </w:r>
      <w:r>
        <w:rPr>
          <w:sz w:val="22"/>
          <w:szCs w:val="22"/>
        </w:rPr>
        <w:tab/>
      </w:r>
      <w:r>
        <w:rPr>
          <w:sz w:val="22"/>
          <w:szCs w:val="22"/>
        </w:rPr>
        <w:tab/>
        <w:t>$30.00</w:t>
      </w:r>
    </w:p>
    <w:p w:rsidR="009F75D7" w:rsidRDefault="009F75D7" w:rsidP="00E1657D">
      <w:pPr>
        <w:pStyle w:val="BodyTextIndent3"/>
        <w:spacing w:after="0"/>
        <w:ind w:left="720"/>
        <w:rPr>
          <w:sz w:val="22"/>
          <w:szCs w:val="22"/>
        </w:rPr>
      </w:pPr>
    </w:p>
    <w:p w:rsidR="009F75D7" w:rsidRDefault="009F75D7" w:rsidP="00E1657D">
      <w:pPr>
        <w:pStyle w:val="BodyTextIndent3"/>
        <w:spacing w:after="0"/>
        <w:ind w:left="720"/>
        <w:rPr>
          <w:sz w:val="22"/>
          <w:szCs w:val="22"/>
          <w:u w:val="single"/>
        </w:rPr>
      </w:pPr>
      <w:r>
        <w:rPr>
          <w:sz w:val="22"/>
          <w:szCs w:val="22"/>
        </w:rPr>
        <w:t>25% Markup</w:t>
      </w:r>
      <w:r>
        <w:rPr>
          <w:sz w:val="22"/>
          <w:szCs w:val="22"/>
        </w:rPr>
        <w:tab/>
      </w:r>
      <w:r>
        <w:rPr>
          <w:sz w:val="22"/>
          <w:szCs w:val="22"/>
        </w:rPr>
        <w:tab/>
      </w:r>
      <w:r w:rsidRPr="004226FD">
        <w:rPr>
          <w:sz w:val="21"/>
          <w:szCs w:val="21"/>
          <w:u w:val="single"/>
        </w:rPr>
        <w:t xml:space="preserve">    </w:t>
      </w:r>
      <w:r w:rsidRPr="002E6A7A">
        <w:rPr>
          <w:sz w:val="22"/>
          <w:szCs w:val="22"/>
          <w:u w:val="single"/>
        </w:rPr>
        <w:t>7.50</w:t>
      </w:r>
    </w:p>
    <w:p w:rsidR="009F75D7" w:rsidRDefault="009F75D7" w:rsidP="00E1657D">
      <w:pPr>
        <w:pStyle w:val="BodyTextIndent3"/>
        <w:spacing w:after="0"/>
        <w:ind w:left="720"/>
        <w:rPr>
          <w:sz w:val="22"/>
          <w:szCs w:val="22"/>
        </w:rPr>
      </w:pPr>
      <w:r>
        <w:rPr>
          <w:sz w:val="22"/>
          <w:szCs w:val="22"/>
        </w:rPr>
        <w:t>Selling price</w:t>
      </w:r>
      <w:r>
        <w:rPr>
          <w:sz w:val="22"/>
          <w:szCs w:val="22"/>
        </w:rPr>
        <w:tab/>
      </w:r>
      <w:r>
        <w:rPr>
          <w:sz w:val="22"/>
          <w:szCs w:val="22"/>
        </w:rPr>
        <w:tab/>
        <w:t>$37.50</w:t>
      </w:r>
    </w:p>
    <w:p w:rsidR="009F75D7" w:rsidRDefault="009F75D7" w:rsidP="00E1657D">
      <w:pPr>
        <w:pStyle w:val="BodyTextIndent3"/>
        <w:spacing w:after="0"/>
        <w:ind w:left="0"/>
      </w:pPr>
    </w:p>
    <w:p w:rsidR="009F75D7" w:rsidRDefault="009F75D7" w:rsidP="00E1657D">
      <w:pPr>
        <w:pStyle w:val="BodyTextIndent3"/>
        <w:spacing w:after="0"/>
        <w:ind w:left="0"/>
        <w:rPr>
          <w:sz w:val="22"/>
          <w:szCs w:val="22"/>
        </w:rPr>
      </w:pPr>
      <w:r w:rsidRPr="008746AA">
        <w:rPr>
          <w:sz w:val="22"/>
          <w:szCs w:val="22"/>
        </w:rPr>
        <w:t>6.</w:t>
      </w:r>
      <w:r>
        <w:tab/>
      </w:r>
      <w:r>
        <w:rPr>
          <w:sz w:val="22"/>
          <w:szCs w:val="22"/>
        </w:rPr>
        <w:t>Manufacturing costs</w:t>
      </w:r>
      <w:r>
        <w:rPr>
          <w:sz w:val="22"/>
          <w:szCs w:val="22"/>
        </w:rPr>
        <w:tab/>
      </w:r>
      <w:r>
        <w:rPr>
          <w:sz w:val="22"/>
          <w:szCs w:val="22"/>
        </w:rPr>
        <w:tab/>
      </w:r>
      <w:r>
        <w:rPr>
          <w:sz w:val="22"/>
          <w:szCs w:val="22"/>
        </w:rPr>
        <w:tab/>
        <w:t>$275,000</w:t>
      </w:r>
    </w:p>
    <w:p w:rsidR="009F75D7" w:rsidRDefault="009F75D7" w:rsidP="00AB6862">
      <w:pPr>
        <w:pStyle w:val="BodyTextIndent3"/>
        <w:spacing w:after="0"/>
        <w:ind w:left="720"/>
        <w:rPr>
          <w:sz w:val="22"/>
          <w:szCs w:val="22"/>
        </w:rPr>
      </w:pPr>
      <w:r>
        <w:rPr>
          <w:sz w:val="22"/>
          <w:szCs w:val="22"/>
        </w:rPr>
        <w:t>Distribution &amp; Marketing costs</w:t>
      </w:r>
      <w:r>
        <w:rPr>
          <w:sz w:val="22"/>
          <w:szCs w:val="22"/>
        </w:rPr>
        <w:tab/>
      </w:r>
      <w:r>
        <w:rPr>
          <w:sz w:val="22"/>
          <w:szCs w:val="22"/>
        </w:rPr>
        <w:tab/>
      </w:r>
      <w:r w:rsidRPr="008746AA">
        <w:rPr>
          <w:sz w:val="22"/>
          <w:szCs w:val="22"/>
          <w:u w:val="single"/>
        </w:rPr>
        <w:t xml:space="preserve">  125,000</w:t>
      </w:r>
    </w:p>
    <w:p w:rsidR="009F75D7" w:rsidRDefault="009F75D7" w:rsidP="00AB6862">
      <w:pPr>
        <w:pStyle w:val="BodyTextIndent3"/>
        <w:spacing w:after="0"/>
        <w:ind w:left="1440"/>
        <w:rPr>
          <w:sz w:val="22"/>
          <w:szCs w:val="22"/>
        </w:rPr>
      </w:pPr>
      <w:r>
        <w:rPr>
          <w:sz w:val="22"/>
          <w:szCs w:val="22"/>
        </w:rPr>
        <w:t>Total cost</w:t>
      </w:r>
      <w:r>
        <w:rPr>
          <w:sz w:val="22"/>
          <w:szCs w:val="22"/>
        </w:rPr>
        <w:tab/>
      </w:r>
      <w:r>
        <w:rPr>
          <w:sz w:val="22"/>
          <w:szCs w:val="22"/>
        </w:rPr>
        <w:tab/>
      </w:r>
      <w:r>
        <w:rPr>
          <w:sz w:val="22"/>
          <w:szCs w:val="22"/>
        </w:rPr>
        <w:tab/>
        <w:t>$400,000</w:t>
      </w:r>
    </w:p>
    <w:p w:rsidR="009F75D7" w:rsidRDefault="009F75D7" w:rsidP="00E1657D">
      <w:pPr>
        <w:pStyle w:val="BodyTextIndent3"/>
        <w:spacing w:after="0"/>
        <w:ind w:left="0"/>
        <w:rPr>
          <w:sz w:val="22"/>
          <w:szCs w:val="22"/>
        </w:rPr>
      </w:pPr>
    </w:p>
    <w:p w:rsidR="009F75D7" w:rsidRPr="008746AA" w:rsidRDefault="009F75D7" w:rsidP="00AB6862">
      <w:pPr>
        <w:pStyle w:val="BodyTextIndent3"/>
        <w:spacing w:after="0"/>
        <w:ind w:left="720"/>
        <w:rPr>
          <w:sz w:val="22"/>
          <w:szCs w:val="22"/>
          <w:u w:val="single"/>
        </w:rPr>
      </w:pPr>
      <w:r w:rsidRPr="008746AA">
        <w:rPr>
          <w:sz w:val="22"/>
          <w:szCs w:val="22"/>
        </w:rPr>
        <w:t>Sales</w:t>
      </w:r>
      <w:r w:rsidRPr="008746AA">
        <w:rPr>
          <w:sz w:val="22"/>
          <w:szCs w:val="22"/>
        </w:rPr>
        <w:tab/>
      </w:r>
      <w:r w:rsidRPr="008746AA">
        <w:rPr>
          <w:sz w:val="22"/>
          <w:szCs w:val="22"/>
        </w:rPr>
        <w:tab/>
        <w:t>$500,000</w:t>
      </w:r>
      <w:r>
        <w:rPr>
          <w:sz w:val="22"/>
          <w:szCs w:val="22"/>
        </w:rPr>
        <w:tab/>
      </w:r>
      <w:r>
        <w:rPr>
          <w:sz w:val="22"/>
          <w:szCs w:val="22"/>
        </w:rPr>
        <w:tab/>
      </w:r>
      <w:r>
        <w:rPr>
          <w:sz w:val="22"/>
          <w:szCs w:val="22"/>
          <w:u w:val="single"/>
        </w:rPr>
        <w:t>Markup</w:t>
      </w:r>
      <w:r>
        <w:rPr>
          <w:sz w:val="22"/>
          <w:szCs w:val="22"/>
        </w:rPr>
        <w:tab/>
      </w:r>
      <w:r>
        <w:rPr>
          <w:sz w:val="22"/>
          <w:szCs w:val="22"/>
        </w:rPr>
        <w:tab/>
      </w:r>
      <w:r>
        <w:rPr>
          <w:sz w:val="22"/>
          <w:szCs w:val="22"/>
          <w:u w:val="single"/>
        </w:rPr>
        <w:t>$100,000</w:t>
      </w:r>
    </w:p>
    <w:p w:rsidR="009F75D7" w:rsidRPr="008746AA" w:rsidRDefault="009F75D7" w:rsidP="00AB6862">
      <w:pPr>
        <w:pStyle w:val="BodyTextIndent3"/>
        <w:spacing w:after="0"/>
        <w:ind w:left="720"/>
        <w:rPr>
          <w:sz w:val="22"/>
          <w:szCs w:val="22"/>
        </w:rPr>
      </w:pPr>
      <w:r>
        <w:rPr>
          <w:sz w:val="22"/>
          <w:szCs w:val="22"/>
        </w:rPr>
        <w:t>Full cost</w:t>
      </w:r>
      <w:r>
        <w:rPr>
          <w:sz w:val="22"/>
          <w:szCs w:val="22"/>
        </w:rPr>
        <w:tab/>
      </w:r>
      <w:r w:rsidRPr="008746AA">
        <w:rPr>
          <w:sz w:val="22"/>
          <w:szCs w:val="22"/>
          <w:u w:val="single"/>
        </w:rPr>
        <w:t>$400,000</w:t>
      </w:r>
      <w:r>
        <w:rPr>
          <w:sz w:val="22"/>
          <w:szCs w:val="22"/>
        </w:rPr>
        <w:tab/>
      </w:r>
      <w:r>
        <w:rPr>
          <w:sz w:val="22"/>
          <w:szCs w:val="22"/>
        </w:rPr>
        <w:tab/>
        <w:t>Full cost</w:t>
      </w:r>
      <w:r>
        <w:rPr>
          <w:sz w:val="22"/>
          <w:szCs w:val="22"/>
        </w:rPr>
        <w:tab/>
        <w:t>$400,000</w:t>
      </w:r>
      <w:r>
        <w:rPr>
          <w:sz w:val="22"/>
          <w:szCs w:val="22"/>
        </w:rPr>
        <w:tab/>
        <w:t>= 25%</w:t>
      </w:r>
    </w:p>
    <w:p w:rsidR="009F75D7" w:rsidRPr="008746AA" w:rsidRDefault="009F75D7" w:rsidP="00AB6862">
      <w:pPr>
        <w:pStyle w:val="BodyTextIndent3"/>
        <w:spacing w:after="0"/>
        <w:ind w:left="720"/>
        <w:rPr>
          <w:sz w:val="22"/>
          <w:szCs w:val="22"/>
        </w:rPr>
      </w:pPr>
      <w:r>
        <w:rPr>
          <w:sz w:val="22"/>
          <w:szCs w:val="22"/>
        </w:rPr>
        <w:t>Profit</w:t>
      </w:r>
      <w:r>
        <w:rPr>
          <w:sz w:val="22"/>
          <w:szCs w:val="22"/>
        </w:rPr>
        <w:tab/>
      </w:r>
      <w:r>
        <w:rPr>
          <w:sz w:val="22"/>
          <w:szCs w:val="22"/>
        </w:rPr>
        <w:tab/>
        <w:t>$100,000</w:t>
      </w:r>
    </w:p>
    <w:p w:rsidR="009F75D7" w:rsidRDefault="009F75D7" w:rsidP="00E1657D">
      <w:pPr>
        <w:pStyle w:val="BodyTextIndent3"/>
        <w:spacing w:after="0"/>
        <w:ind w:left="0"/>
        <w:rPr>
          <w:sz w:val="22"/>
          <w:szCs w:val="22"/>
          <w:u w:val="single"/>
        </w:rPr>
      </w:pPr>
    </w:p>
    <w:p w:rsidR="009F75D7" w:rsidRDefault="009F75D7" w:rsidP="00E1657D">
      <w:pPr>
        <w:pStyle w:val="BodyTextIndent3"/>
        <w:spacing w:after="0"/>
        <w:ind w:left="0"/>
        <w:rPr>
          <w:sz w:val="22"/>
          <w:szCs w:val="22"/>
        </w:rPr>
      </w:pPr>
      <w:r>
        <w:rPr>
          <w:sz w:val="22"/>
          <w:szCs w:val="22"/>
        </w:rPr>
        <w:t>7.</w:t>
      </w:r>
      <w:r>
        <w:rPr>
          <w:sz w:val="22"/>
          <w:szCs w:val="22"/>
        </w:rPr>
        <w:tab/>
        <w:t>Variable manufacturing</w:t>
      </w:r>
      <w:r>
        <w:rPr>
          <w:sz w:val="22"/>
          <w:szCs w:val="22"/>
        </w:rPr>
        <w:tab/>
        <w:t xml:space="preserve"> </w:t>
      </w:r>
      <w:r>
        <w:rPr>
          <w:sz w:val="22"/>
          <w:szCs w:val="22"/>
        </w:rPr>
        <w:tab/>
        <w:t xml:space="preserve">$275.000  </w:t>
      </w:r>
      <w:r>
        <w:rPr>
          <w:sz w:val="22"/>
          <w:szCs w:val="22"/>
        </w:rPr>
        <w:sym w:font="Symbol" w:char="F0B4"/>
      </w:r>
      <w:r>
        <w:rPr>
          <w:sz w:val="22"/>
          <w:szCs w:val="22"/>
        </w:rPr>
        <w:t xml:space="preserve"> 80%</w:t>
      </w:r>
      <w:r>
        <w:rPr>
          <w:sz w:val="22"/>
          <w:szCs w:val="22"/>
        </w:rPr>
        <w:tab/>
        <w:t>=</w:t>
      </w:r>
      <w:r>
        <w:rPr>
          <w:sz w:val="22"/>
          <w:szCs w:val="22"/>
        </w:rPr>
        <w:tab/>
        <w:t>$220,000</w:t>
      </w:r>
    </w:p>
    <w:p w:rsidR="009F75D7" w:rsidRPr="008746AA" w:rsidRDefault="009F75D7" w:rsidP="00AB6862">
      <w:pPr>
        <w:pStyle w:val="BodyTextIndent3"/>
        <w:spacing w:after="0"/>
        <w:ind w:left="720"/>
        <w:rPr>
          <w:sz w:val="22"/>
          <w:szCs w:val="22"/>
        </w:rPr>
      </w:pPr>
      <w:r>
        <w:rPr>
          <w:sz w:val="22"/>
          <w:szCs w:val="22"/>
        </w:rPr>
        <w:t xml:space="preserve">Variable </w:t>
      </w:r>
      <w:proofErr w:type="spellStart"/>
      <w:r>
        <w:rPr>
          <w:sz w:val="22"/>
          <w:szCs w:val="22"/>
        </w:rPr>
        <w:t>dist</w:t>
      </w:r>
      <w:proofErr w:type="spellEnd"/>
      <w:r>
        <w:rPr>
          <w:sz w:val="22"/>
          <w:szCs w:val="22"/>
        </w:rPr>
        <w:t>/marketing</w:t>
      </w:r>
      <w:r>
        <w:rPr>
          <w:sz w:val="22"/>
          <w:szCs w:val="22"/>
        </w:rPr>
        <w:tab/>
      </w:r>
      <w:r>
        <w:rPr>
          <w:sz w:val="22"/>
          <w:szCs w:val="22"/>
        </w:rPr>
        <w:tab/>
        <w:t xml:space="preserve">$125,000  </w:t>
      </w:r>
      <w:r>
        <w:rPr>
          <w:sz w:val="22"/>
          <w:szCs w:val="22"/>
        </w:rPr>
        <w:sym w:font="Symbol" w:char="F0B4"/>
      </w:r>
      <w:r>
        <w:rPr>
          <w:sz w:val="22"/>
          <w:szCs w:val="22"/>
        </w:rPr>
        <w:t xml:space="preserve"> 64%</w:t>
      </w:r>
      <w:r>
        <w:rPr>
          <w:sz w:val="22"/>
          <w:szCs w:val="22"/>
        </w:rPr>
        <w:tab/>
        <w:t>=</w:t>
      </w:r>
      <w:r>
        <w:rPr>
          <w:sz w:val="22"/>
          <w:szCs w:val="22"/>
        </w:rPr>
        <w:tab/>
        <w:t xml:space="preserve"> </w:t>
      </w:r>
      <w:r w:rsidRPr="008746AA">
        <w:rPr>
          <w:sz w:val="22"/>
          <w:szCs w:val="22"/>
          <w:u w:val="single"/>
        </w:rPr>
        <w:t xml:space="preserve">   80,000</w:t>
      </w:r>
    </w:p>
    <w:p w:rsidR="009F75D7" w:rsidRDefault="009F75D7" w:rsidP="00AB6862">
      <w:pPr>
        <w:pStyle w:val="BodyTextIndent3"/>
        <w:spacing w:after="0"/>
        <w:ind w:left="720"/>
        <w:rPr>
          <w:sz w:val="22"/>
          <w:szCs w:val="22"/>
        </w:rPr>
      </w:pPr>
      <w:r>
        <w:rPr>
          <w:sz w:val="22"/>
          <w:szCs w:val="22"/>
        </w:rPr>
        <w:t>Total Variable cost</w:t>
      </w:r>
      <w:r>
        <w:rPr>
          <w:sz w:val="22"/>
          <w:szCs w:val="22"/>
        </w:rPr>
        <w:tab/>
      </w:r>
      <w:r>
        <w:rPr>
          <w:sz w:val="22"/>
          <w:szCs w:val="22"/>
        </w:rPr>
        <w:tab/>
      </w:r>
      <w:r>
        <w:rPr>
          <w:sz w:val="22"/>
          <w:szCs w:val="22"/>
        </w:rPr>
        <w:tab/>
      </w:r>
      <w:r>
        <w:rPr>
          <w:sz w:val="22"/>
          <w:szCs w:val="22"/>
        </w:rPr>
        <w:tab/>
      </w:r>
      <w:r>
        <w:rPr>
          <w:sz w:val="22"/>
          <w:szCs w:val="22"/>
        </w:rPr>
        <w:tab/>
      </w:r>
      <w:r>
        <w:rPr>
          <w:sz w:val="22"/>
          <w:szCs w:val="22"/>
        </w:rPr>
        <w:tab/>
        <w:t>$300,000</w:t>
      </w:r>
    </w:p>
    <w:p w:rsidR="009F75D7" w:rsidRDefault="009F75D7" w:rsidP="00E1657D">
      <w:pPr>
        <w:pStyle w:val="BodyTextIndent3"/>
        <w:spacing w:after="0"/>
        <w:ind w:left="0"/>
        <w:rPr>
          <w:sz w:val="22"/>
          <w:szCs w:val="22"/>
        </w:rPr>
      </w:pPr>
    </w:p>
    <w:p w:rsidR="009F75D7" w:rsidRDefault="009F75D7" w:rsidP="00AB6862">
      <w:pPr>
        <w:pStyle w:val="BodyTextIndent3"/>
        <w:spacing w:after="0"/>
        <w:ind w:left="720"/>
        <w:rPr>
          <w:sz w:val="22"/>
          <w:szCs w:val="22"/>
        </w:rPr>
      </w:pPr>
      <w:r>
        <w:rPr>
          <w:sz w:val="22"/>
          <w:szCs w:val="22"/>
        </w:rPr>
        <w:t>Sales</w:t>
      </w:r>
      <w:r>
        <w:rPr>
          <w:sz w:val="22"/>
          <w:szCs w:val="22"/>
        </w:rPr>
        <w:tab/>
      </w:r>
      <w:r>
        <w:rPr>
          <w:sz w:val="22"/>
          <w:szCs w:val="22"/>
        </w:rPr>
        <w:tab/>
        <w:t>$500,000</w:t>
      </w:r>
      <w:r>
        <w:rPr>
          <w:sz w:val="22"/>
          <w:szCs w:val="22"/>
        </w:rPr>
        <w:tab/>
      </w:r>
      <w:r>
        <w:rPr>
          <w:sz w:val="22"/>
          <w:szCs w:val="22"/>
        </w:rPr>
        <w:tab/>
      </w:r>
      <w:r w:rsidRPr="00D06C94">
        <w:rPr>
          <w:sz w:val="22"/>
          <w:szCs w:val="22"/>
          <w:u w:val="single"/>
        </w:rPr>
        <w:t>$200,000</w:t>
      </w:r>
      <w:r>
        <w:rPr>
          <w:sz w:val="22"/>
          <w:szCs w:val="22"/>
        </w:rPr>
        <w:tab/>
      </w:r>
    </w:p>
    <w:p w:rsidR="009F75D7" w:rsidRPr="00D06C94" w:rsidRDefault="009F75D7" w:rsidP="00AB6862">
      <w:pPr>
        <w:pStyle w:val="BodyTextIndent3"/>
        <w:spacing w:after="0"/>
        <w:ind w:left="720"/>
        <w:rPr>
          <w:sz w:val="22"/>
          <w:szCs w:val="22"/>
        </w:rPr>
      </w:pPr>
      <w:r>
        <w:rPr>
          <w:sz w:val="22"/>
          <w:szCs w:val="22"/>
        </w:rPr>
        <w:t>VC</w:t>
      </w:r>
      <w:r>
        <w:rPr>
          <w:sz w:val="22"/>
          <w:szCs w:val="22"/>
        </w:rPr>
        <w:tab/>
      </w:r>
      <w:r w:rsidRPr="008746AA">
        <w:rPr>
          <w:sz w:val="22"/>
          <w:szCs w:val="22"/>
        </w:rPr>
        <w:t xml:space="preserve"> </w:t>
      </w:r>
      <w:r w:rsidRPr="008746AA">
        <w:rPr>
          <w:sz w:val="22"/>
          <w:szCs w:val="22"/>
        </w:rPr>
        <w:tab/>
      </w:r>
      <w:r>
        <w:rPr>
          <w:sz w:val="22"/>
          <w:szCs w:val="22"/>
          <w:u w:val="single"/>
        </w:rPr>
        <w:t xml:space="preserve">  300,000</w:t>
      </w:r>
      <w:r>
        <w:rPr>
          <w:sz w:val="22"/>
          <w:szCs w:val="22"/>
        </w:rPr>
        <w:tab/>
      </w:r>
      <w:r>
        <w:rPr>
          <w:sz w:val="22"/>
          <w:szCs w:val="22"/>
        </w:rPr>
        <w:tab/>
        <w:t xml:space="preserve">$300,000  </w:t>
      </w:r>
      <w:r>
        <w:rPr>
          <w:sz w:val="22"/>
          <w:szCs w:val="22"/>
        </w:rPr>
        <w:tab/>
        <w:t>=</w:t>
      </w:r>
      <w:r>
        <w:rPr>
          <w:sz w:val="22"/>
          <w:szCs w:val="22"/>
        </w:rPr>
        <w:tab/>
        <w:t>66 2/3%</w:t>
      </w:r>
    </w:p>
    <w:p w:rsidR="009F75D7" w:rsidRPr="008746AA" w:rsidRDefault="009F75D7" w:rsidP="00AB6862">
      <w:pPr>
        <w:pStyle w:val="BodyTextIndent3"/>
        <w:spacing w:after="0"/>
        <w:ind w:left="720"/>
        <w:rPr>
          <w:sz w:val="22"/>
          <w:szCs w:val="22"/>
        </w:rPr>
      </w:pPr>
      <w:r>
        <w:rPr>
          <w:sz w:val="22"/>
          <w:szCs w:val="22"/>
        </w:rPr>
        <w:t>Markup</w:t>
      </w:r>
      <w:r>
        <w:rPr>
          <w:sz w:val="22"/>
          <w:szCs w:val="22"/>
        </w:rPr>
        <w:tab/>
      </w:r>
      <w:r>
        <w:rPr>
          <w:sz w:val="22"/>
          <w:szCs w:val="22"/>
        </w:rPr>
        <w:tab/>
        <w:t>$200,000</w:t>
      </w:r>
    </w:p>
    <w:p w:rsidR="009F75D7" w:rsidRDefault="009F75D7" w:rsidP="00AB6862">
      <w:pPr>
        <w:pStyle w:val="BodyTextIndent3"/>
        <w:spacing w:after="0"/>
        <w:ind w:left="0"/>
      </w:pPr>
    </w:p>
    <w:sectPr w:rsidR="009F75D7" w:rsidSect="00FA08C5">
      <w:footerReference w:type="even" r:id="rId10"/>
      <w:footerReference w:type="default" r:id="rId11"/>
      <w:pgSz w:w="12240" w:h="15840"/>
      <w:pgMar w:top="1440" w:right="1800" w:bottom="1440" w:left="1800" w:header="720" w:footer="720" w:gutter="0"/>
      <w:pgNumType w:start="1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F2C" w:rsidRDefault="00455F2C">
      <w:r>
        <w:separator/>
      </w:r>
    </w:p>
  </w:endnote>
  <w:endnote w:type="continuationSeparator" w:id="0">
    <w:p w:rsidR="00455F2C" w:rsidRDefault="0045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D7" w:rsidRPr="008722C7" w:rsidRDefault="009F75D7" w:rsidP="00A43957">
    <w:pPr>
      <w:pStyle w:val="Footer"/>
      <w:framePr w:wrap="around" w:vAnchor="text" w:hAnchor="margin" w:xAlign="center" w:y="1"/>
      <w:rPr>
        <w:rStyle w:val="PageNumber"/>
        <w:sz w:val="22"/>
        <w:szCs w:val="22"/>
      </w:rPr>
    </w:pPr>
    <w:r>
      <w:rPr>
        <w:rStyle w:val="PageNumber"/>
      </w:rPr>
      <w:fldChar w:fldCharType="begin"/>
    </w:r>
    <w:r>
      <w:rPr>
        <w:rStyle w:val="PageNumber"/>
      </w:rPr>
      <w:instrText xml:space="preserve">PAGE  </w:instrText>
    </w:r>
    <w:r>
      <w:rPr>
        <w:rStyle w:val="PageNumber"/>
      </w:rPr>
      <w:fldChar w:fldCharType="end"/>
    </w:r>
  </w:p>
  <w:p w:rsidR="009F75D7" w:rsidRPr="008722C7" w:rsidRDefault="009F75D7">
    <w:pPr>
      <w:pStyle w:val="Foo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79326"/>
      <w:docPartObj>
        <w:docPartGallery w:val="Page Numbers (Bottom of Page)"/>
        <w:docPartUnique/>
      </w:docPartObj>
    </w:sdtPr>
    <w:sdtEndPr>
      <w:rPr>
        <w:noProof/>
        <w:sz w:val="20"/>
        <w:szCs w:val="20"/>
      </w:rPr>
    </w:sdtEndPr>
    <w:sdtContent>
      <w:p w:rsidR="00600B83" w:rsidRPr="00600B83" w:rsidRDefault="00600B83">
        <w:pPr>
          <w:pStyle w:val="Footer"/>
          <w:jc w:val="center"/>
          <w:rPr>
            <w:noProof/>
            <w:sz w:val="20"/>
            <w:szCs w:val="20"/>
          </w:rPr>
        </w:pPr>
        <w:r w:rsidRPr="00600B83">
          <w:rPr>
            <w:sz w:val="20"/>
            <w:szCs w:val="20"/>
          </w:rPr>
          <w:t>13-</w:t>
        </w:r>
        <w:r w:rsidRPr="00600B83">
          <w:rPr>
            <w:sz w:val="20"/>
            <w:szCs w:val="20"/>
          </w:rPr>
          <w:fldChar w:fldCharType="begin"/>
        </w:r>
        <w:r w:rsidRPr="00600B83">
          <w:rPr>
            <w:sz w:val="20"/>
            <w:szCs w:val="20"/>
          </w:rPr>
          <w:instrText xml:space="preserve"> PAGE   \* MERGEFORMAT </w:instrText>
        </w:r>
        <w:r w:rsidRPr="00600B83">
          <w:rPr>
            <w:sz w:val="20"/>
            <w:szCs w:val="20"/>
          </w:rPr>
          <w:fldChar w:fldCharType="separate"/>
        </w:r>
        <w:r w:rsidR="00FA08C5">
          <w:rPr>
            <w:noProof/>
            <w:sz w:val="20"/>
            <w:szCs w:val="20"/>
          </w:rPr>
          <w:t>170</w:t>
        </w:r>
        <w:r w:rsidRPr="00600B83">
          <w:rPr>
            <w:noProof/>
            <w:sz w:val="20"/>
            <w:szCs w:val="20"/>
          </w:rPr>
          <w:fldChar w:fldCharType="end"/>
        </w:r>
      </w:p>
      <w:p w:rsidR="009F75D7" w:rsidRPr="00600B83" w:rsidRDefault="00600B83" w:rsidP="00600B83">
        <w:pPr>
          <w:pStyle w:val="Footer"/>
          <w:jc w:val="center"/>
          <w:rPr>
            <w:sz w:val="20"/>
            <w:szCs w:val="20"/>
          </w:rPr>
        </w:pPr>
        <w:r w:rsidRPr="00600B83">
          <w:rPr>
            <w:rStyle w:val="Emphasis"/>
            <w:sz w:val="20"/>
            <w:szCs w:val="20"/>
          </w:rPr>
          <w:t>Copyright © 2015 Pearson Education, Inc.</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F2C" w:rsidRDefault="00455F2C">
      <w:r>
        <w:separator/>
      </w:r>
    </w:p>
  </w:footnote>
  <w:footnote w:type="continuationSeparator" w:id="0">
    <w:p w:rsidR="00455F2C" w:rsidRDefault="00455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6B1C"/>
    <w:multiLevelType w:val="singleLevel"/>
    <w:tmpl w:val="D1A0A7F4"/>
    <w:lvl w:ilvl="0">
      <w:start w:val="1"/>
      <w:numFmt w:val="lowerLetter"/>
      <w:lvlText w:val="%1."/>
      <w:lvlJc w:val="left"/>
      <w:pPr>
        <w:tabs>
          <w:tab w:val="num" w:pos="720"/>
        </w:tabs>
        <w:ind w:left="720" w:hanging="360"/>
      </w:pPr>
      <w:rPr>
        <w:rFonts w:cs="Times New Roman" w:hint="default"/>
      </w:rPr>
    </w:lvl>
  </w:abstractNum>
  <w:abstractNum w:abstractNumId="1">
    <w:nsid w:val="1A696AFC"/>
    <w:multiLevelType w:val="hybridMultilevel"/>
    <w:tmpl w:val="2288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53C77"/>
    <w:multiLevelType w:val="multilevel"/>
    <w:tmpl w:val="A5FC54E4"/>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
    <w:nsid w:val="1DF2029E"/>
    <w:multiLevelType w:val="multilevel"/>
    <w:tmpl w:val="480C81A0"/>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0BD218A"/>
    <w:multiLevelType w:val="hybridMultilevel"/>
    <w:tmpl w:val="BAEA58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F1738E0"/>
    <w:multiLevelType w:val="hybridMultilevel"/>
    <w:tmpl w:val="37AC2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8B7C2E"/>
    <w:multiLevelType w:val="hybridMultilevel"/>
    <w:tmpl w:val="AD2036E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316D646F"/>
    <w:multiLevelType w:val="singleLevel"/>
    <w:tmpl w:val="92263126"/>
    <w:lvl w:ilvl="0">
      <w:start w:val="1"/>
      <w:numFmt w:val="lowerLetter"/>
      <w:lvlText w:val="%1."/>
      <w:lvlJc w:val="left"/>
      <w:pPr>
        <w:tabs>
          <w:tab w:val="num" w:pos="720"/>
        </w:tabs>
        <w:ind w:left="720" w:hanging="360"/>
      </w:pPr>
      <w:rPr>
        <w:rFonts w:cs="Times New Roman" w:hint="default"/>
      </w:rPr>
    </w:lvl>
  </w:abstractNum>
  <w:abstractNum w:abstractNumId="8">
    <w:nsid w:val="3226273B"/>
    <w:multiLevelType w:val="multilevel"/>
    <w:tmpl w:val="6D5499F8"/>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nsid w:val="338400F3"/>
    <w:multiLevelType w:val="multilevel"/>
    <w:tmpl w:val="EF7AE24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3ACD0276"/>
    <w:multiLevelType w:val="hybridMultilevel"/>
    <w:tmpl w:val="1BA6EE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41580E69"/>
    <w:multiLevelType w:val="hybridMultilevel"/>
    <w:tmpl w:val="2E469156"/>
    <w:lvl w:ilvl="0" w:tplc="4CD86C0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1F340EA"/>
    <w:multiLevelType w:val="hybridMultilevel"/>
    <w:tmpl w:val="2EF4A2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996B4B"/>
    <w:multiLevelType w:val="singleLevel"/>
    <w:tmpl w:val="D4EE5B36"/>
    <w:lvl w:ilvl="0">
      <w:start w:val="1"/>
      <w:numFmt w:val="lowerLetter"/>
      <w:lvlText w:val="%1."/>
      <w:lvlJc w:val="left"/>
      <w:pPr>
        <w:tabs>
          <w:tab w:val="num" w:pos="720"/>
        </w:tabs>
        <w:ind w:left="720" w:hanging="360"/>
      </w:pPr>
      <w:rPr>
        <w:rFonts w:cs="Times New Roman" w:hint="default"/>
      </w:rPr>
    </w:lvl>
  </w:abstractNum>
  <w:abstractNum w:abstractNumId="14">
    <w:nsid w:val="46B30DC1"/>
    <w:multiLevelType w:val="hybridMultilevel"/>
    <w:tmpl w:val="C0B6814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47AF5205"/>
    <w:multiLevelType w:val="hybridMultilevel"/>
    <w:tmpl w:val="BE22AEE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4E44572D"/>
    <w:multiLevelType w:val="multilevel"/>
    <w:tmpl w:val="E2C8A174"/>
    <w:lvl w:ilvl="0">
      <w:start w:val="1"/>
      <w:numFmt w:val="decimal"/>
      <w:lvlText w:val="%1."/>
      <w:lvlJc w:val="left"/>
      <w:pPr>
        <w:tabs>
          <w:tab w:val="num" w:pos="720"/>
        </w:tabs>
        <w:ind w:left="720" w:hanging="720"/>
      </w:pPr>
      <w:rPr>
        <w:rFonts w:cs="Times New Roman" w:hint="default"/>
      </w:rPr>
    </w:lvl>
    <w:lvl w:ilvl="1">
      <w:start w:val="3"/>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200"/>
        </w:tabs>
        <w:ind w:left="7200" w:hanging="1440"/>
      </w:pPr>
      <w:rPr>
        <w:rFonts w:cs="Times New Roman" w:hint="default"/>
      </w:rPr>
    </w:lvl>
  </w:abstractNum>
  <w:abstractNum w:abstractNumId="17">
    <w:nsid w:val="53E368FA"/>
    <w:multiLevelType w:val="singleLevel"/>
    <w:tmpl w:val="36721E98"/>
    <w:lvl w:ilvl="0">
      <w:start w:val="1"/>
      <w:numFmt w:val="lowerLetter"/>
      <w:lvlText w:val="%1."/>
      <w:lvlJc w:val="left"/>
      <w:pPr>
        <w:tabs>
          <w:tab w:val="num" w:pos="720"/>
        </w:tabs>
        <w:ind w:left="720" w:hanging="360"/>
      </w:pPr>
      <w:rPr>
        <w:rFonts w:cs="Times New Roman" w:hint="default"/>
      </w:rPr>
    </w:lvl>
  </w:abstractNum>
  <w:abstractNum w:abstractNumId="18">
    <w:nsid w:val="55667363"/>
    <w:multiLevelType w:val="hybridMultilevel"/>
    <w:tmpl w:val="F6DE54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D30396D"/>
    <w:multiLevelType w:val="multilevel"/>
    <w:tmpl w:val="1F0ECC1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405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nsid w:val="608E7487"/>
    <w:multiLevelType w:val="multilevel"/>
    <w:tmpl w:val="54A82C9A"/>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nsid w:val="63190CA5"/>
    <w:multiLevelType w:val="singleLevel"/>
    <w:tmpl w:val="AC001E34"/>
    <w:lvl w:ilvl="0">
      <w:start w:val="1"/>
      <w:numFmt w:val="lowerLetter"/>
      <w:lvlText w:val="%1."/>
      <w:lvlJc w:val="left"/>
      <w:pPr>
        <w:tabs>
          <w:tab w:val="num" w:pos="720"/>
        </w:tabs>
        <w:ind w:left="720" w:hanging="360"/>
      </w:pPr>
      <w:rPr>
        <w:rFonts w:cs="Times New Roman" w:hint="default"/>
      </w:rPr>
    </w:lvl>
  </w:abstractNum>
  <w:abstractNum w:abstractNumId="22">
    <w:nsid w:val="64CC2D6E"/>
    <w:multiLevelType w:val="multilevel"/>
    <w:tmpl w:val="09D693EC"/>
    <w:lvl w:ilvl="0">
      <w:start w:val="2"/>
      <w:numFmt w:val="decimal"/>
      <w:lvlText w:val="%1"/>
      <w:lvlJc w:val="left"/>
      <w:pPr>
        <w:ind w:left="360" w:hanging="360"/>
      </w:pPr>
      <w:rPr>
        <w:rFonts w:hint="default"/>
        <w:sz w:val="22"/>
      </w:rPr>
    </w:lvl>
    <w:lvl w:ilvl="1">
      <w:start w:val="2"/>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23">
    <w:nsid w:val="65E43B69"/>
    <w:multiLevelType w:val="hybridMultilevel"/>
    <w:tmpl w:val="C35C37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693846CD"/>
    <w:multiLevelType w:val="hybridMultilevel"/>
    <w:tmpl w:val="B7167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C973AA3"/>
    <w:multiLevelType w:val="multilevel"/>
    <w:tmpl w:val="7BDE5FE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6">
    <w:nsid w:val="758244B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7">
    <w:nsid w:val="78D97DF4"/>
    <w:multiLevelType w:val="singleLevel"/>
    <w:tmpl w:val="B088FDEA"/>
    <w:lvl w:ilvl="0">
      <w:start w:val="1"/>
      <w:numFmt w:val="lowerLetter"/>
      <w:lvlText w:val="%1."/>
      <w:lvlJc w:val="left"/>
      <w:pPr>
        <w:tabs>
          <w:tab w:val="num" w:pos="720"/>
        </w:tabs>
        <w:ind w:left="720" w:hanging="360"/>
      </w:pPr>
      <w:rPr>
        <w:rFonts w:cs="Times New Roman" w:hint="default"/>
      </w:rPr>
    </w:lvl>
  </w:abstractNum>
  <w:abstractNum w:abstractNumId="28">
    <w:nsid w:val="7FA701FB"/>
    <w:multiLevelType w:val="hybridMultilevel"/>
    <w:tmpl w:val="505657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6"/>
  </w:num>
  <w:num w:numId="2">
    <w:abstractNumId w:val="26"/>
  </w:num>
  <w:num w:numId="3">
    <w:abstractNumId w:val="27"/>
  </w:num>
  <w:num w:numId="4">
    <w:abstractNumId w:val="21"/>
  </w:num>
  <w:num w:numId="5">
    <w:abstractNumId w:val="0"/>
  </w:num>
  <w:num w:numId="6">
    <w:abstractNumId w:val="17"/>
  </w:num>
  <w:num w:numId="7">
    <w:abstractNumId w:val="13"/>
  </w:num>
  <w:num w:numId="8">
    <w:abstractNumId w:val="7"/>
  </w:num>
  <w:num w:numId="9">
    <w:abstractNumId w:val="25"/>
  </w:num>
  <w:num w:numId="10">
    <w:abstractNumId w:val="8"/>
  </w:num>
  <w:num w:numId="11">
    <w:abstractNumId w:val="9"/>
  </w:num>
  <w:num w:numId="12">
    <w:abstractNumId w:val="11"/>
  </w:num>
  <w:num w:numId="13">
    <w:abstractNumId w:val="19"/>
  </w:num>
  <w:num w:numId="14">
    <w:abstractNumId w:val="1"/>
  </w:num>
  <w:num w:numId="15">
    <w:abstractNumId w:val="15"/>
  </w:num>
  <w:num w:numId="16">
    <w:abstractNumId w:val="18"/>
  </w:num>
  <w:num w:numId="17">
    <w:abstractNumId w:val="23"/>
  </w:num>
  <w:num w:numId="18">
    <w:abstractNumId w:val="4"/>
  </w:num>
  <w:num w:numId="19">
    <w:abstractNumId w:val="14"/>
  </w:num>
  <w:num w:numId="20">
    <w:abstractNumId w:val="10"/>
  </w:num>
  <w:num w:numId="21">
    <w:abstractNumId w:val="28"/>
  </w:num>
  <w:num w:numId="22">
    <w:abstractNumId w:val="24"/>
  </w:num>
  <w:num w:numId="23">
    <w:abstractNumId w:val="6"/>
  </w:num>
  <w:num w:numId="24">
    <w:abstractNumId w:val="12"/>
  </w:num>
  <w:num w:numId="25">
    <w:abstractNumId w:val="5"/>
  </w:num>
  <w:num w:numId="26">
    <w:abstractNumId w:val="2"/>
  </w:num>
  <w:num w:numId="27">
    <w:abstractNumId w:val="20"/>
  </w:num>
  <w:num w:numId="28">
    <w:abstractNumId w:val="3"/>
  </w:num>
  <w:num w:numId="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33"/>
    <w:rsid w:val="0000200A"/>
    <w:rsid w:val="0000501C"/>
    <w:rsid w:val="00005624"/>
    <w:rsid w:val="000320BE"/>
    <w:rsid w:val="00040273"/>
    <w:rsid w:val="00043840"/>
    <w:rsid w:val="00053C75"/>
    <w:rsid w:val="000563B1"/>
    <w:rsid w:val="00056ECF"/>
    <w:rsid w:val="000612FD"/>
    <w:rsid w:val="000638F8"/>
    <w:rsid w:val="0008136E"/>
    <w:rsid w:val="00082D47"/>
    <w:rsid w:val="00087207"/>
    <w:rsid w:val="000946EB"/>
    <w:rsid w:val="000B395B"/>
    <w:rsid w:val="000C1782"/>
    <w:rsid w:val="000D513B"/>
    <w:rsid w:val="000E32B9"/>
    <w:rsid w:val="000F1344"/>
    <w:rsid w:val="000F2F51"/>
    <w:rsid w:val="0010619F"/>
    <w:rsid w:val="00130B95"/>
    <w:rsid w:val="00135217"/>
    <w:rsid w:val="001352BF"/>
    <w:rsid w:val="001454B8"/>
    <w:rsid w:val="0018408D"/>
    <w:rsid w:val="00190680"/>
    <w:rsid w:val="00191923"/>
    <w:rsid w:val="001A3C2E"/>
    <w:rsid w:val="001A7FF3"/>
    <w:rsid w:val="001B5CBA"/>
    <w:rsid w:val="001D132B"/>
    <w:rsid w:val="001D3A76"/>
    <w:rsid w:val="001E3E50"/>
    <w:rsid w:val="001E6C73"/>
    <w:rsid w:val="001F0383"/>
    <w:rsid w:val="0020640E"/>
    <w:rsid w:val="00252928"/>
    <w:rsid w:val="0026160D"/>
    <w:rsid w:val="0026374C"/>
    <w:rsid w:val="0027030B"/>
    <w:rsid w:val="00280567"/>
    <w:rsid w:val="002D0C8F"/>
    <w:rsid w:val="002E3706"/>
    <w:rsid w:val="002E6A7A"/>
    <w:rsid w:val="002F157B"/>
    <w:rsid w:val="002F18DF"/>
    <w:rsid w:val="002F45A4"/>
    <w:rsid w:val="002F7DEF"/>
    <w:rsid w:val="00307E78"/>
    <w:rsid w:val="003166F4"/>
    <w:rsid w:val="00337AB7"/>
    <w:rsid w:val="003563E5"/>
    <w:rsid w:val="0039160B"/>
    <w:rsid w:val="00397C6F"/>
    <w:rsid w:val="003B21C6"/>
    <w:rsid w:val="003C3CC2"/>
    <w:rsid w:val="003C4503"/>
    <w:rsid w:val="003C5E05"/>
    <w:rsid w:val="003E6513"/>
    <w:rsid w:val="003F5B86"/>
    <w:rsid w:val="0041200D"/>
    <w:rsid w:val="004226FD"/>
    <w:rsid w:val="004419F3"/>
    <w:rsid w:val="00451C44"/>
    <w:rsid w:val="00455A25"/>
    <w:rsid w:val="00455F2C"/>
    <w:rsid w:val="004948FE"/>
    <w:rsid w:val="004C0327"/>
    <w:rsid w:val="004E0497"/>
    <w:rsid w:val="004E351C"/>
    <w:rsid w:val="00505887"/>
    <w:rsid w:val="005240AF"/>
    <w:rsid w:val="005259BE"/>
    <w:rsid w:val="00526545"/>
    <w:rsid w:val="005620E9"/>
    <w:rsid w:val="0057190C"/>
    <w:rsid w:val="0058323E"/>
    <w:rsid w:val="0058610E"/>
    <w:rsid w:val="0059303B"/>
    <w:rsid w:val="005D0D39"/>
    <w:rsid w:val="005D1BBF"/>
    <w:rsid w:val="005D69BA"/>
    <w:rsid w:val="005E41EF"/>
    <w:rsid w:val="005E4B6F"/>
    <w:rsid w:val="005F63D8"/>
    <w:rsid w:val="00600B83"/>
    <w:rsid w:val="00611528"/>
    <w:rsid w:val="00615440"/>
    <w:rsid w:val="00620D9D"/>
    <w:rsid w:val="006273B6"/>
    <w:rsid w:val="00642510"/>
    <w:rsid w:val="0064373D"/>
    <w:rsid w:val="006558DD"/>
    <w:rsid w:val="0067696B"/>
    <w:rsid w:val="00691DCC"/>
    <w:rsid w:val="006A130E"/>
    <w:rsid w:val="006E212C"/>
    <w:rsid w:val="006F0824"/>
    <w:rsid w:val="006F1122"/>
    <w:rsid w:val="007110EC"/>
    <w:rsid w:val="00743C91"/>
    <w:rsid w:val="0078049A"/>
    <w:rsid w:val="0078412F"/>
    <w:rsid w:val="007A5A1C"/>
    <w:rsid w:val="007B386B"/>
    <w:rsid w:val="007B470B"/>
    <w:rsid w:val="007C45AA"/>
    <w:rsid w:val="008124DE"/>
    <w:rsid w:val="008154DC"/>
    <w:rsid w:val="0082043E"/>
    <w:rsid w:val="00837628"/>
    <w:rsid w:val="008511E8"/>
    <w:rsid w:val="008638E7"/>
    <w:rsid w:val="008722C7"/>
    <w:rsid w:val="008746AA"/>
    <w:rsid w:val="008942A3"/>
    <w:rsid w:val="008A4F0E"/>
    <w:rsid w:val="008E556B"/>
    <w:rsid w:val="00916CE5"/>
    <w:rsid w:val="00917F5F"/>
    <w:rsid w:val="009275E7"/>
    <w:rsid w:val="00943184"/>
    <w:rsid w:val="00971068"/>
    <w:rsid w:val="009866CD"/>
    <w:rsid w:val="009B147B"/>
    <w:rsid w:val="009B2346"/>
    <w:rsid w:val="009B37D2"/>
    <w:rsid w:val="009B38AF"/>
    <w:rsid w:val="009B4BD1"/>
    <w:rsid w:val="009C0694"/>
    <w:rsid w:val="009C2DEC"/>
    <w:rsid w:val="009D6080"/>
    <w:rsid w:val="009E44F0"/>
    <w:rsid w:val="009F75D7"/>
    <w:rsid w:val="00A01D02"/>
    <w:rsid w:val="00A25BD0"/>
    <w:rsid w:val="00A3410C"/>
    <w:rsid w:val="00A43957"/>
    <w:rsid w:val="00A43D18"/>
    <w:rsid w:val="00A44D52"/>
    <w:rsid w:val="00A452B2"/>
    <w:rsid w:val="00A97A43"/>
    <w:rsid w:val="00AB2838"/>
    <w:rsid w:val="00AB6862"/>
    <w:rsid w:val="00AC5378"/>
    <w:rsid w:val="00AD095E"/>
    <w:rsid w:val="00AD5C9D"/>
    <w:rsid w:val="00AD7BD4"/>
    <w:rsid w:val="00B03ADD"/>
    <w:rsid w:val="00B03BB9"/>
    <w:rsid w:val="00B12110"/>
    <w:rsid w:val="00B13DF8"/>
    <w:rsid w:val="00B42030"/>
    <w:rsid w:val="00B42C59"/>
    <w:rsid w:val="00B530BE"/>
    <w:rsid w:val="00B72333"/>
    <w:rsid w:val="00B732C2"/>
    <w:rsid w:val="00BB260B"/>
    <w:rsid w:val="00BD4438"/>
    <w:rsid w:val="00BD5E71"/>
    <w:rsid w:val="00BD6CBF"/>
    <w:rsid w:val="00C35E59"/>
    <w:rsid w:val="00C41A3A"/>
    <w:rsid w:val="00C67D90"/>
    <w:rsid w:val="00CC2312"/>
    <w:rsid w:val="00CE127D"/>
    <w:rsid w:val="00D06C94"/>
    <w:rsid w:val="00D2047B"/>
    <w:rsid w:val="00D22906"/>
    <w:rsid w:val="00D23737"/>
    <w:rsid w:val="00D31B1E"/>
    <w:rsid w:val="00D443B5"/>
    <w:rsid w:val="00D56F26"/>
    <w:rsid w:val="00D702C9"/>
    <w:rsid w:val="00D73E35"/>
    <w:rsid w:val="00DA261C"/>
    <w:rsid w:val="00DA4C33"/>
    <w:rsid w:val="00DA6A16"/>
    <w:rsid w:val="00DC08DC"/>
    <w:rsid w:val="00DE14A4"/>
    <w:rsid w:val="00E044A6"/>
    <w:rsid w:val="00E07C9C"/>
    <w:rsid w:val="00E1657D"/>
    <w:rsid w:val="00E248A9"/>
    <w:rsid w:val="00E27E28"/>
    <w:rsid w:val="00E3490F"/>
    <w:rsid w:val="00E50B08"/>
    <w:rsid w:val="00E575D1"/>
    <w:rsid w:val="00E752D8"/>
    <w:rsid w:val="00E8255E"/>
    <w:rsid w:val="00E87AA2"/>
    <w:rsid w:val="00E97D6C"/>
    <w:rsid w:val="00EA2735"/>
    <w:rsid w:val="00EA5414"/>
    <w:rsid w:val="00EC1123"/>
    <w:rsid w:val="00EE234F"/>
    <w:rsid w:val="00F23188"/>
    <w:rsid w:val="00F24777"/>
    <w:rsid w:val="00F55A42"/>
    <w:rsid w:val="00F63521"/>
    <w:rsid w:val="00F81D4A"/>
    <w:rsid w:val="00F85128"/>
    <w:rsid w:val="00F85185"/>
    <w:rsid w:val="00FA08C5"/>
    <w:rsid w:val="00FA4063"/>
    <w:rsid w:val="00FC37D7"/>
    <w:rsid w:val="00FE0757"/>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C33"/>
    <w:rPr>
      <w:sz w:val="24"/>
      <w:szCs w:val="24"/>
    </w:rPr>
  </w:style>
  <w:style w:type="paragraph" w:styleId="Heading1">
    <w:name w:val="heading 1"/>
    <w:basedOn w:val="Normal"/>
    <w:next w:val="Normal"/>
    <w:link w:val="Heading1Char"/>
    <w:uiPriority w:val="9"/>
    <w:qFormat/>
    <w:rsid w:val="00DA4C3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D2B"/>
    <w:rPr>
      <w:rFonts w:ascii="Cambria" w:eastAsia="Times New Roman" w:hAnsi="Cambria" w:cs="Times New Roman"/>
      <w:b/>
      <w:bCs/>
      <w:kern w:val="32"/>
      <w:sz w:val="32"/>
      <w:szCs w:val="32"/>
    </w:rPr>
  </w:style>
  <w:style w:type="paragraph" w:styleId="Subtitle">
    <w:name w:val="Subtitle"/>
    <w:basedOn w:val="Normal"/>
    <w:link w:val="SubtitleChar"/>
    <w:uiPriority w:val="11"/>
    <w:qFormat/>
    <w:rsid w:val="00DA4C33"/>
    <w:pPr>
      <w:jc w:val="center"/>
    </w:pPr>
    <w:rPr>
      <w:b/>
      <w:bCs/>
      <w:szCs w:val="20"/>
    </w:rPr>
  </w:style>
  <w:style w:type="character" w:customStyle="1" w:styleId="SubtitleChar">
    <w:name w:val="Subtitle Char"/>
    <w:basedOn w:val="DefaultParagraphFont"/>
    <w:link w:val="Subtitle"/>
    <w:uiPriority w:val="11"/>
    <w:rsid w:val="00374D2B"/>
    <w:rPr>
      <w:rFonts w:ascii="Cambria" w:eastAsia="Times New Roman" w:hAnsi="Cambria" w:cs="Times New Roman"/>
      <w:sz w:val="24"/>
      <w:szCs w:val="24"/>
    </w:rPr>
  </w:style>
  <w:style w:type="paragraph" w:styleId="BodyTextIndent3">
    <w:name w:val="Body Text Indent 3"/>
    <w:basedOn w:val="Normal"/>
    <w:link w:val="BodyTextIndent3Char"/>
    <w:uiPriority w:val="99"/>
    <w:rsid w:val="00DA4C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4D2B"/>
    <w:rPr>
      <w:sz w:val="16"/>
      <w:szCs w:val="16"/>
    </w:rPr>
  </w:style>
  <w:style w:type="paragraph" w:styleId="BodyTextIndent">
    <w:name w:val="Body Text Indent"/>
    <w:basedOn w:val="Normal"/>
    <w:link w:val="BodyTextIndentChar"/>
    <w:uiPriority w:val="99"/>
    <w:rsid w:val="00DA4C33"/>
    <w:pPr>
      <w:spacing w:after="120"/>
      <w:ind w:left="360"/>
    </w:pPr>
  </w:style>
  <w:style w:type="character" w:customStyle="1" w:styleId="BodyTextIndentChar">
    <w:name w:val="Body Text Indent Char"/>
    <w:basedOn w:val="DefaultParagraphFont"/>
    <w:link w:val="BodyTextIndent"/>
    <w:uiPriority w:val="99"/>
    <w:semiHidden/>
    <w:rsid w:val="00374D2B"/>
    <w:rPr>
      <w:sz w:val="24"/>
      <w:szCs w:val="24"/>
    </w:rPr>
  </w:style>
  <w:style w:type="paragraph" w:styleId="Footer">
    <w:name w:val="footer"/>
    <w:basedOn w:val="Normal"/>
    <w:link w:val="FooterChar"/>
    <w:rsid w:val="00F24777"/>
    <w:pPr>
      <w:tabs>
        <w:tab w:val="center" w:pos="4320"/>
        <w:tab w:val="right" w:pos="8640"/>
      </w:tabs>
    </w:pPr>
  </w:style>
  <w:style w:type="character" w:customStyle="1" w:styleId="FooterChar">
    <w:name w:val="Footer Char"/>
    <w:basedOn w:val="DefaultParagraphFont"/>
    <w:link w:val="Footer"/>
    <w:locked/>
    <w:rsid w:val="00C67D90"/>
    <w:rPr>
      <w:rFonts w:cs="Times New Roman"/>
      <w:sz w:val="24"/>
      <w:szCs w:val="24"/>
    </w:rPr>
  </w:style>
  <w:style w:type="character" w:styleId="PageNumber">
    <w:name w:val="page number"/>
    <w:basedOn w:val="DefaultParagraphFont"/>
    <w:uiPriority w:val="99"/>
    <w:rsid w:val="00F24777"/>
    <w:rPr>
      <w:rFonts w:cs="Times New Roman"/>
    </w:rPr>
  </w:style>
  <w:style w:type="paragraph" w:styleId="Header">
    <w:name w:val="header"/>
    <w:basedOn w:val="Normal"/>
    <w:link w:val="HeaderChar"/>
    <w:uiPriority w:val="99"/>
    <w:rsid w:val="00F24777"/>
    <w:pPr>
      <w:tabs>
        <w:tab w:val="center" w:pos="4320"/>
        <w:tab w:val="right" w:pos="8640"/>
      </w:tabs>
    </w:pPr>
  </w:style>
  <w:style w:type="character" w:customStyle="1" w:styleId="HeaderChar">
    <w:name w:val="Header Char"/>
    <w:basedOn w:val="DefaultParagraphFont"/>
    <w:link w:val="Header"/>
    <w:uiPriority w:val="99"/>
    <w:semiHidden/>
    <w:rsid w:val="00374D2B"/>
    <w:rPr>
      <w:sz w:val="24"/>
      <w:szCs w:val="24"/>
    </w:rPr>
  </w:style>
  <w:style w:type="paragraph" w:styleId="ListParagraph">
    <w:name w:val="List Paragraph"/>
    <w:basedOn w:val="Normal"/>
    <w:uiPriority w:val="34"/>
    <w:qFormat/>
    <w:rsid w:val="000946EB"/>
    <w:pPr>
      <w:ind w:left="720"/>
    </w:pPr>
  </w:style>
  <w:style w:type="table" w:styleId="TableGrid">
    <w:name w:val="Table Grid"/>
    <w:basedOn w:val="TableNormal"/>
    <w:uiPriority w:val="59"/>
    <w:rsid w:val="00FF11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696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50B08"/>
    <w:rPr>
      <w:rFonts w:cs="Times New Roman"/>
      <w:color w:val="0000FF"/>
      <w:u w:val="single"/>
    </w:rPr>
  </w:style>
  <w:style w:type="paragraph" w:customStyle="1" w:styleId="default0">
    <w:name w:val="default0"/>
    <w:basedOn w:val="Normal"/>
    <w:rsid w:val="00917F5F"/>
    <w:pPr>
      <w:spacing w:before="100" w:beforeAutospacing="1" w:after="100" w:afterAutospacing="1"/>
    </w:pPr>
  </w:style>
  <w:style w:type="paragraph" w:styleId="BalloonText">
    <w:name w:val="Balloon Text"/>
    <w:basedOn w:val="Normal"/>
    <w:link w:val="BalloonTextChar"/>
    <w:uiPriority w:val="99"/>
    <w:semiHidden/>
    <w:unhideWhenUsed/>
    <w:rsid w:val="00C67D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7D90"/>
    <w:rPr>
      <w:rFonts w:ascii="Tahoma" w:hAnsi="Tahoma" w:cs="Tahoma"/>
      <w:sz w:val="16"/>
      <w:szCs w:val="16"/>
    </w:rPr>
  </w:style>
  <w:style w:type="character" w:styleId="Emphasis">
    <w:name w:val="Emphasis"/>
    <w:basedOn w:val="DefaultParagraphFont"/>
    <w:qFormat/>
    <w:rsid w:val="00600B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C33"/>
    <w:rPr>
      <w:sz w:val="24"/>
      <w:szCs w:val="24"/>
    </w:rPr>
  </w:style>
  <w:style w:type="paragraph" w:styleId="Heading1">
    <w:name w:val="heading 1"/>
    <w:basedOn w:val="Normal"/>
    <w:next w:val="Normal"/>
    <w:link w:val="Heading1Char"/>
    <w:uiPriority w:val="9"/>
    <w:qFormat/>
    <w:rsid w:val="00DA4C3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D2B"/>
    <w:rPr>
      <w:rFonts w:ascii="Cambria" w:eastAsia="Times New Roman" w:hAnsi="Cambria" w:cs="Times New Roman"/>
      <w:b/>
      <w:bCs/>
      <w:kern w:val="32"/>
      <w:sz w:val="32"/>
      <w:szCs w:val="32"/>
    </w:rPr>
  </w:style>
  <w:style w:type="paragraph" w:styleId="Subtitle">
    <w:name w:val="Subtitle"/>
    <w:basedOn w:val="Normal"/>
    <w:link w:val="SubtitleChar"/>
    <w:uiPriority w:val="11"/>
    <w:qFormat/>
    <w:rsid w:val="00DA4C33"/>
    <w:pPr>
      <w:jc w:val="center"/>
    </w:pPr>
    <w:rPr>
      <w:b/>
      <w:bCs/>
      <w:szCs w:val="20"/>
    </w:rPr>
  </w:style>
  <w:style w:type="character" w:customStyle="1" w:styleId="SubtitleChar">
    <w:name w:val="Subtitle Char"/>
    <w:basedOn w:val="DefaultParagraphFont"/>
    <w:link w:val="Subtitle"/>
    <w:uiPriority w:val="11"/>
    <w:rsid w:val="00374D2B"/>
    <w:rPr>
      <w:rFonts w:ascii="Cambria" w:eastAsia="Times New Roman" w:hAnsi="Cambria" w:cs="Times New Roman"/>
      <w:sz w:val="24"/>
      <w:szCs w:val="24"/>
    </w:rPr>
  </w:style>
  <w:style w:type="paragraph" w:styleId="BodyTextIndent3">
    <w:name w:val="Body Text Indent 3"/>
    <w:basedOn w:val="Normal"/>
    <w:link w:val="BodyTextIndent3Char"/>
    <w:uiPriority w:val="99"/>
    <w:rsid w:val="00DA4C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4D2B"/>
    <w:rPr>
      <w:sz w:val="16"/>
      <w:szCs w:val="16"/>
    </w:rPr>
  </w:style>
  <w:style w:type="paragraph" w:styleId="BodyTextIndent">
    <w:name w:val="Body Text Indent"/>
    <w:basedOn w:val="Normal"/>
    <w:link w:val="BodyTextIndentChar"/>
    <w:uiPriority w:val="99"/>
    <w:rsid w:val="00DA4C33"/>
    <w:pPr>
      <w:spacing w:after="120"/>
      <w:ind w:left="360"/>
    </w:pPr>
  </w:style>
  <w:style w:type="character" w:customStyle="1" w:styleId="BodyTextIndentChar">
    <w:name w:val="Body Text Indent Char"/>
    <w:basedOn w:val="DefaultParagraphFont"/>
    <w:link w:val="BodyTextIndent"/>
    <w:uiPriority w:val="99"/>
    <w:semiHidden/>
    <w:rsid w:val="00374D2B"/>
    <w:rPr>
      <w:sz w:val="24"/>
      <w:szCs w:val="24"/>
    </w:rPr>
  </w:style>
  <w:style w:type="paragraph" w:styleId="Footer">
    <w:name w:val="footer"/>
    <w:basedOn w:val="Normal"/>
    <w:link w:val="FooterChar"/>
    <w:rsid w:val="00F24777"/>
    <w:pPr>
      <w:tabs>
        <w:tab w:val="center" w:pos="4320"/>
        <w:tab w:val="right" w:pos="8640"/>
      </w:tabs>
    </w:pPr>
  </w:style>
  <w:style w:type="character" w:customStyle="1" w:styleId="FooterChar">
    <w:name w:val="Footer Char"/>
    <w:basedOn w:val="DefaultParagraphFont"/>
    <w:link w:val="Footer"/>
    <w:locked/>
    <w:rsid w:val="00C67D90"/>
    <w:rPr>
      <w:rFonts w:cs="Times New Roman"/>
      <w:sz w:val="24"/>
      <w:szCs w:val="24"/>
    </w:rPr>
  </w:style>
  <w:style w:type="character" w:styleId="PageNumber">
    <w:name w:val="page number"/>
    <w:basedOn w:val="DefaultParagraphFont"/>
    <w:uiPriority w:val="99"/>
    <w:rsid w:val="00F24777"/>
    <w:rPr>
      <w:rFonts w:cs="Times New Roman"/>
    </w:rPr>
  </w:style>
  <w:style w:type="paragraph" w:styleId="Header">
    <w:name w:val="header"/>
    <w:basedOn w:val="Normal"/>
    <w:link w:val="HeaderChar"/>
    <w:uiPriority w:val="99"/>
    <w:rsid w:val="00F24777"/>
    <w:pPr>
      <w:tabs>
        <w:tab w:val="center" w:pos="4320"/>
        <w:tab w:val="right" w:pos="8640"/>
      </w:tabs>
    </w:pPr>
  </w:style>
  <w:style w:type="character" w:customStyle="1" w:styleId="HeaderChar">
    <w:name w:val="Header Char"/>
    <w:basedOn w:val="DefaultParagraphFont"/>
    <w:link w:val="Header"/>
    <w:uiPriority w:val="99"/>
    <w:semiHidden/>
    <w:rsid w:val="00374D2B"/>
    <w:rPr>
      <w:sz w:val="24"/>
      <w:szCs w:val="24"/>
    </w:rPr>
  </w:style>
  <w:style w:type="paragraph" w:styleId="ListParagraph">
    <w:name w:val="List Paragraph"/>
    <w:basedOn w:val="Normal"/>
    <w:uiPriority w:val="34"/>
    <w:qFormat/>
    <w:rsid w:val="000946EB"/>
    <w:pPr>
      <w:ind w:left="720"/>
    </w:pPr>
  </w:style>
  <w:style w:type="table" w:styleId="TableGrid">
    <w:name w:val="Table Grid"/>
    <w:basedOn w:val="TableNormal"/>
    <w:uiPriority w:val="59"/>
    <w:rsid w:val="00FF11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696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50B08"/>
    <w:rPr>
      <w:rFonts w:cs="Times New Roman"/>
      <w:color w:val="0000FF"/>
      <w:u w:val="single"/>
    </w:rPr>
  </w:style>
  <w:style w:type="paragraph" w:customStyle="1" w:styleId="default0">
    <w:name w:val="default0"/>
    <w:basedOn w:val="Normal"/>
    <w:rsid w:val="00917F5F"/>
    <w:pPr>
      <w:spacing w:before="100" w:beforeAutospacing="1" w:after="100" w:afterAutospacing="1"/>
    </w:pPr>
  </w:style>
  <w:style w:type="paragraph" w:styleId="BalloonText">
    <w:name w:val="Balloon Text"/>
    <w:basedOn w:val="Normal"/>
    <w:link w:val="BalloonTextChar"/>
    <w:uiPriority w:val="99"/>
    <w:semiHidden/>
    <w:unhideWhenUsed/>
    <w:rsid w:val="00C67D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7D90"/>
    <w:rPr>
      <w:rFonts w:ascii="Tahoma" w:hAnsi="Tahoma" w:cs="Tahoma"/>
      <w:sz w:val="16"/>
      <w:szCs w:val="16"/>
    </w:rPr>
  </w:style>
  <w:style w:type="character" w:styleId="Emphasis">
    <w:name w:val="Emphasis"/>
    <w:basedOn w:val="DefaultParagraphFont"/>
    <w:qFormat/>
    <w:rsid w:val="00600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70310">
      <w:bodyDiv w:val="1"/>
      <w:marLeft w:val="0"/>
      <w:marRight w:val="0"/>
      <w:marTop w:val="0"/>
      <w:marBottom w:val="0"/>
      <w:divBdr>
        <w:top w:val="none" w:sz="0" w:space="0" w:color="auto"/>
        <w:left w:val="none" w:sz="0" w:space="0" w:color="auto"/>
        <w:bottom w:val="none" w:sz="0" w:space="0" w:color="auto"/>
        <w:right w:val="none" w:sz="0" w:space="0" w:color="auto"/>
      </w:divBdr>
    </w:div>
    <w:div w:id="783689368">
      <w:marLeft w:val="0"/>
      <w:marRight w:val="0"/>
      <w:marTop w:val="0"/>
      <w:marBottom w:val="0"/>
      <w:divBdr>
        <w:top w:val="none" w:sz="0" w:space="0" w:color="auto"/>
        <w:left w:val="none" w:sz="0" w:space="0" w:color="auto"/>
        <w:bottom w:val="none" w:sz="0" w:space="0" w:color="auto"/>
        <w:right w:val="none" w:sz="0" w:space="0" w:color="auto"/>
      </w:divBdr>
    </w:div>
    <w:div w:id="783689369">
      <w:marLeft w:val="0"/>
      <w:marRight w:val="0"/>
      <w:marTop w:val="0"/>
      <w:marBottom w:val="0"/>
      <w:divBdr>
        <w:top w:val="none" w:sz="0" w:space="0" w:color="auto"/>
        <w:left w:val="none" w:sz="0" w:space="0" w:color="auto"/>
        <w:bottom w:val="none" w:sz="0" w:space="0" w:color="auto"/>
        <w:right w:val="none" w:sz="0" w:space="0" w:color="auto"/>
      </w:divBdr>
      <w:divsChild>
        <w:div w:id="783689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arsonhigh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F0F25-96A0-4C70-B92A-3728C447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4199</Words>
  <Characters>23939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CHAPTER 12</vt:lpstr>
    </vt:vector>
  </TitlesOfParts>
  <Company>Pearson Education</Company>
  <LinksUpToDate>false</LinksUpToDate>
  <CharactersWithSpaces>28082</CharactersWithSpaces>
  <SharedDoc>false</SharedDoc>
  <HLinks>
    <vt:vector size="12" baseType="variant">
      <vt:variant>
        <vt:i4>4063334</vt:i4>
      </vt:variant>
      <vt:variant>
        <vt:i4>6</vt:i4>
      </vt:variant>
      <vt:variant>
        <vt:i4>0</vt:i4>
      </vt:variant>
      <vt:variant>
        <vt:i4>5</vt:i4>
      </vt:variant>
      <vt:variant>
        <vt:lpwstr>http://www.pearsonhighered.com/</vt:lpwstr>
      </vt:variant>
      <vt:variant>
        <vt:lpwstr/>
      </vt:variant>
      <vt:variant>
        <vt:i4>4784215</vt:i4>
      </vt:variant>
      <vt:variant>
        <vt:i4>3</vt:i4>
      </vt:variant>
      <vt:variant>
        <vt:i4>0</vt:i4>
      </vt:variant>
      <vt:variant>
        <vt:i4>5</vt:i4>
      </vt:variant>
      <vt:variant>
        <vt:lpwstr>http://www.prenhall.com/horngren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dc:title>
  <dc:creator>ULIMPKE</dc:creator>
  <cp:lastModifiedBy>Donovan, Christine</cp:lastModifiedBy>
  <cp:revision>4</cp:revision>
  <cp:lastPrinted>2008-03-02T22:31:00Z</cp:lastPrinted>
  <dcterms:created xsi:type="dcterms:W3CDTF">2014-03-24T18:58:00Z</dcterms:created>
  <dcterms:modified xsi:type="dcterms:W3CDTF">2014-03-28T15:27:00Z</dcterms:modified>
</cp:coreProperties>
</file>