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DD" w:rsidRPr="005A0AE8" w:rsidRDefault="00C107DD">
      <w:pPr>
        <w:pStyle w:val="Title"/>
        <w:rPr>
          <w:rFonts w:ascii="Arial" w:hAnsi="Arial" w:cs="Arial"/>
        </w:rPr>
      </w:pPr>
      <w:r w:rsidRPr="005A0AE8">
        <w:rPr>
          <w:rFonts w:ascii="Arial" w:hAnsi="Arial" w:cs="Arial"/>
        </w:rPr>
        <w:t>Chapter 5</w:t>
      </w:r>
    </w:p>
    <w:p w:rsidR="00C107DD" w:rsidRPr="005A0AE8" w:rsidRDefault="00C107DD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jc w:val="center"/>
        <w:rPr>
          <w:rFonts w:ascii="Arial" w:hAnsi="Arial" w:cs="Arial"/>
          <w:sz w:val="24"/>
          <w:szCs w:val="24"/>
        </w:rPr>
      </w:pPr>
      <w:r w:rsidRPr="005A0AE8">
        <w:rPr>
          <w:rFonts w:ascii="Arial" w:hAnsi="Arial" w:cs="Arial"/>
          <w:b/>
          <w:bCs/>
          <w:sz w:val="24"/>
          <w:szCs w:val="24"/>
        </w:rPr>
        <w:t>Basics of Analysis</w:t>
      </w:r>
    </w:p>
    <w:p w:rsidR="004116B5" w:rsidRDefault="004116B5" w:rsidP="004116B5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jc w:val="both"/>
        <w:rPr>
          <w:rFonts w:ascii="Arial" w:hAnsi="Arial" w:cs="Arial"/>
          <w:sz w:val="24"/>
          <w:szCs w:val="24"/>
        </w:rPr>
      </w:pPr>
    </w:p>
    <w:p w:rsidR="0048668B" w:rsidRDefault="0048668B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jc w:val="both"/>
        <w:rPr>
          <w:rFonts w:ascii="Arial" w:hAnsi="Arial" w:cs="Arial"/>
          <w:sz w:val="24"/>
          <w:szCs w:val="24"/>
        </w:rPr>
      </w:pPr>
    </w:p>
    <w:p w:rsidR="0048668B" w:rsidRDefault="004116B5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Problem 1: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B3" w:rsidRPr="007409B3">
        <w:rPr>
          <w:rFonts w:ascii="Times New Roman" w:hAnsi="Times New Roman" w:cs="Times New Roman"/>
          <w:sz w:val="24"/>
          <w:szCs w:val="24"/>
        </w:rPr>
        <w:t xml:space="preserve">Best Buy Co., Inc.’s consolidated balance sheets from its </w:t>
      </w:r>
      <w:r w:rsidR="00B26832">
        <w:rPr>
          <w:rFonts w:ascii="Times New Roman" w:hAnsi="Times New Roman" w:cs="Times New Roman"/>
          <w:sz w:val="24"/>
          <w:szCs w:val="24"/>
        </w:rPr>
        <w:t>2020</w:t>
      </w:r>
      <w:r w:rsidR="007409B3" w:rsidRPr="007409B3">
        <w:rPr>
          <w:rFonts w:ascii="Times New Roman" w:hAnsi="Times New Roman" w:cs="Times New Roman"/>
          <w:sz w:val="24"/>
          <w:szCs w:val="24"/>
        </w:rPr>
        <w:t xml:space="preserve"> annual report </w:t>
      </w:r>
      <w:proofErr w:type="gramStart"/>
      <w:r w:rsidR="007409B3" w:rsidRPr="007409B3">
        <w:rPr>
          <w:rFonts w:ascii="Times New Roman" w:hAnsi="Times New Roman" w:cs="Times New Roman"/>
          <w:sz w:val="24"/>
          <w:szCs w:val="24"/>
        </w:rPr>
        <w:t>are presented</w:t>
      </w:r>
      <w:proofErr w:type="gramEnd"/>
      <w:r w:rsidR="007409B3" w:rsidRPr="007409B3">
        <w:rPr>
          <w:rFonts w:ascii="Times New Roman" w:hAnsi="Times New Roman" w:cs="Times New Roman"/>
          <w:sz w:val="24"/>
          <w:szCs w:val="24"/>
        </w:rPr>
        <w:t xml:space="preserve"> in Exhibit 5.1.</w:t>
      </w:r>
    </w:p>
    <w:p w:rsidR="0048668B" w:rsidRDefault="0048668B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9B3">
        <w:rPr>
          <w:rFonts w:ascii="Times New Roman" w:hAnsi="Times New Roman" w:cs="Times New Roman"/>
          <w:b/>
          <w:bCs/>
          <w:sz w:val="24"/>
          <w:szCs w:val="24"/>
        </w:rPr>
        <w:t>Required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40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. Using the balance sheets, prepare a vertical common-size analysis for </w:t>
      </w:r>
      <w:r w:rsidR="00B26832">
        <w:rPr>
          <w:rFonts w:ascii="Times New Roman" w:hAnsi="Times New Roman" w:cs="Times New Roman"/>
          <w:sz w:val="24"/>
          <w:szCs w:val="24"/>
        </w:rPr>
        <w:t>2020</w:t>
      </w:r>
      <w:r w:rsidRPr="007409B3">
        <w:rPr>
          <w:rFonts w:ascii="Times New Roman" w:hAnsi="Times New Roman" w:cs="Times New Roman"/>
          <w:sz w:val="24"/>
          <w:szCs w:val="24"/>
        </w:rPr>
        <w:t xml:space="preserve"> and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>. Use total assets</w:t>
      </w:r>
      <w:r w:rsidR="004116B5">
        <w:rPr>
          <w:rFonts w:ascii="Times New Roman" w:hAnsi="Times New Roman" w:cs="Times New Roman"/>
          <w:sz w:val="24"/>
          <w:szCs w:val="24"/>
        </w:rPr>
        <w:t xml:space="preserve"> </w:t>
      </w:r>
      <w:r w:rsidRPr="007409B3">
        <w:rPr>
          <w:rFonts w:ascii="Times New Roman" w:hAnsi="Times New Roman" w:cs="Times New Roman"/>
          <w:sz w:val="24"/>
          <w:szCs w:val="24"/>
        </w:rPr>
        <w:t>as a base.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B3">
        <w:rPr>
          <w:rFonts w:ascii="Times New Roman" w:hAnsi="Times New Roman" w:cs="Times New Roman"/>
          <w:sz w:val="24"/>
          <w:szCs w:val="24"/>
        </w:rPr>
        <w:t>b.  Using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 the balance sheets, prepare a horizontal common-size analysis for </w:t>
      </w:r>
      <w:r w:rsidR="00B26832">
        <w:rPr>
          <w:rFonts w:ascii="Times New Roman" w:hAnsi="Times New Roman" w:cs="Times New Roman"/>
          <w:sz w:val="24"/>
          <w:szCs w:val="24"/>
        </w:rPr>
        <w:t>2020</w:t>
      </w:r>
      <w:r w:rsidRPr="007409B3">
        <w:rPr>
          <w:rFonts w:ascii="Times New Roman" w:hAnsi="Times New Roman" w:cs="Times New Roman"/>
          <w:sz w:val="24"/>
          <w:szCs w:val="24"/>
        </w:rPr>
        <w:t xml:space="preserve"> and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 xml:space="preserve">. Use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 xml:space="preserve"> as</w:t>
      </w:r>
      <w:r w:rsidR="004116B5">
        <w:rPr>
          <w:rFonts w:ascii="Times New Roman" w:hAnsi="Times New Roman" w:cs="Times New Roman"/>
          <w:sz w:val="24"/>
          <w:szCs w:val="24"/>
        </w:rPr>
        <w:t xml:space="preserve"> </w:t>
      </w:r>
      <w:r w:rsidRPr="007409B3">
        <w:rPr>
          <w:rFonts w:ascii="Times New Roman" w:hAnsi="Times New Roman" w:cs="Times New Roman"/>
          <w:sz w:val="24"/>
          <w:szCs w:val="24"/>
        </w:rPr>
        <w:t>the base.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B3">
        <w:rPr>
          <w:rFonts w:ascii="Times New Roman" w:hAnsi="Times New Roman" w:cs="Times New Roman"/>
          <w:sz w:val="24"/>
          <w:szCs w:val="24"/>
        </w:rPr>
        <w:t>c. Comment on significant trends that appear in (a) and (b).</w:t>
      </w:r>
    </w:p>
    <w:p w:rsidR="004116B5" w:rsidRDefault="004116B5" w:rsidP="00B2683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proofErr w:type="gramStart"/>
      <w:r w:rsidRPr="005A0AE8">
        <w:rPr>
          <w:rFonts w:ascii="Arial" w:hAnsi="Arial" w:cs="Arial"/>
          <w:sz w:val="24"/>
          <w:szCs w:val="24"/>
        </w:rPr>
        <w:t>a</w:t>
      </w:r>
      <w:proofErr w:type="gramEnd"/>
      <w:r w:rsidRPr="005A0AE8">
        <w:rPr>
          <w:rFonts w:ascii="Arial" w:hAnsi="Arial" w:cs="Arial"/>
          <w:sz w:val="24"/>
          <w:szCs w:val="24"/>
        </w:rPr>
        <w:t>.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Buy Co., Inc.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Common-Size Balance Sheet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Percentage*</w:t>
            </w: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4116B5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25,</w:t>
            </w:r>
          </w:p>
          <w:p w:rsidR="004116B5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Cash and cash equivalents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investments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Receivables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Merchandise inventories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Other current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and equipment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Land and buildings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Leasehold improvements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Fixtures and equipment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Property under capital lease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Less accumulated depreciation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Net property and equipment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Goodwill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Tradenames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Long-term investments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Other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AB4D0C" w:rsidTr="002B6F7B">
        <w:tc>
          <w:tcPr>
            <w:tcW w:w="4860" w:type="dxa"/>
            <w:vAlign w:val="bottom"/>
          </w:tcPr>
          <w:p w:rsidR="004116B5" w:rsidRPr="00AB4D0C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assets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*Some rounding differences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4116B5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25,</w:t>
            </w:r>
          </w:p>
          <w:p w:rsidR="004116B5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8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and shareholders’ equity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Accounts payable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Unredeemed gift card liabilities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Accrued compensation and related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expense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liabilities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income taxes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debt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Current portion of long-term debt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liabilities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liabilities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debt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Minority interest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Shareholders’ equity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Common stock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Additional paid-in capital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Retained earnings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Accumulated other comprehensive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income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shareholders’ equity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AB4D0C" w:rsidTr="002B6F7B">
        <w:trPr>
          <w:trHeight w:val="395"/>
        </w:trPr>
        <w:tc>
          <w:tcPr>
            <w:tcW w:w="4860" w:type="dxa"/>
            <w:vAlign w:val="bottom"/>
          </w:tcPr>
          <w:p w:rsidR="004116B5" w:rsidRPr="00AB4D0C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liabilities and shareholders’ equity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Buy Co., Inc.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Common-Size Balance Sheet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4116B5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25,</w:t>
            </w:r>
          </w:p>
          <w:p w:rsidR="004116B5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Cash and cash equivalents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investments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Receivables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Merchandise inventories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Other current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and equipment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Land and buildings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Leasehold improvements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ab/>
              <w:t>Fixtures and equipment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Property under capital lease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Less accumulated depreciation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Net property and equipment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Goodwill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Tradenames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investments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AB4D0C" w:rsidTr="002B6F7B">
        <w:tc>
          <w:tcPr>
            <w:tcW w:w="4860" w:type="dxa"/>
            <w:vAlign w:val="bottom"/>
          </w:tcPr>
          <w:p w:rsidR="004116B5" w:rsidRPr="00AB4D0C" w:rsidRDefault="004116B5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assets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4116B5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February 25, </w:t>
            </w:r>
            <w:r w:rsidR="00B2683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8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and shareholders’ equity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Accounts payable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Unredeemed gift card liabilities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Accrued compensation and related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expense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liabilities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income taxes</w:t>
            </w: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debt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Current portion of long-term debt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liabilities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liabilities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debt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Minority interests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Shareholders’ equity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Common stock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Additional paid-in capital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Retained earnings</w:t>
            </w: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Accumulated other comprehensive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income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116B5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552DE1" w:rsidTr="002B6F7B">
        <w:tc>
          <w:tcPr>
            <w:tcW w:w="4860" w:type="dxa"/>
            <w:vAlign w:val="bottom"/>
          </w:tcPr>
          <w:p w:rsidR="004116B5" w:rsidRPr="00552DE1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shareholders’ equity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6B5" w:rsidRPr="00552DE1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6B5" w:rsidRPr="00AB4D0C" w:rsidTr="002B6F7B">
        <w:trPr>
          <w:trHeight w:val="314"/>
        </w:trPr>
        <w:tc>
          <w:tcPr>
            <w:tcW w:w="4860" w:type="dxa"/>
            <w:vAlign w:val="center"/>
          </w:tcPr>
          <w:p w:rsidR="004116B5" w:rsidRPr="00AB4D0C" w:rsidRDefault="004116B5" w:rsidP="002B6F7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liabilities and shareholders’ equity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116B5" w:rsidRPr="00AB4D0C" w:rsidRDefault="004116B5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48668B" w:rsidRDefault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 w:rsidRPr="00B37EE8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Pr="00B37EE8">
        <w:rPr>
          <w:rFonts w:ascii="Arial" w:hAnsi="Arial" w:cs="Arial"/>
          <w:sz w:val="24"/>
          <w:szCs w:val="24"/>
          <w:u w:val="single"/>
        </w:rPr>
        <w:t>Vertical Common-Size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 w:rsidRPr="00C94DD8">
        <w:rPr>
          <w:rFonts w:ascii="Arial" w:hAnsi="Arial" w:cs="Arial"/>
          <w:sz w:val="24"/>
          <w:szCs w:val="24"/>
        </w:rPr>
        <w:tab/>
        <w:t>Assets</w:t>
      </w:r>
      <w:r>
        <w:rPr>
          <w:rFonts w:ascii="Arial" w:hAnsi="Arial" w:cs="Arial"/>
          <w:sz w:val="24"/>
          <w:szCs w:val="24"/>
        </w:rPr>
        <w:t>:</w:t>
      </w:r>
    </w:p>
    <w:p w:rsidR="004116B5" w:rsidRPr="00C94DD8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increase in cash and cash equivalents</w:t>
      </w:r>
    </w:p>
    <w:p w:rsidR="004116B5" w:rsidRDefault="004116B5" w:rsidP="004116B5">
      <w:pPr>
        <w:tabs>
          <w:tab w:val="left" w:pos="-1008"/>
          <w:tab w:val="left" w:pos="0"/>
          <w:tab w:val="left" w:pos="810"/>
          <w:tab w:val="left" w:pos="2160"/>
          <w:tab w:val="left" w:pos="3600"/>
          <w:tab w:val="left" w:pos="4752"/>
          <w:tab w:val="left" w:pos="4950"/>
        </w:tabs>
        <w:ind w:left="54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short-term investments</w:t>
      </w:r>
    </w:p>
    <w:p w:rsidR="004116B5" w:rsidRDefault="004116B5" w:rsidP="004116B5">
      <w:pPr>
        <w:tabs>
          <w:tab w:val="left" w:pos="-1008"/>
          <w:tab w:val="left" w:pos="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fixtures and equipment</w:t>
      </w:r>
    </w:p>
    <w:p w:rsidR="004116B5" w:rsidRDefault="004116B5" w:rsidP="004116B5">
      <w:pPr>
        <w:tabs>
          <w:tab w:val="left" w:pos="-1008"/>
          <w:tab w:val="left" w:pos="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increase in goodwill</w:t>
      </w:r>
    </w:p>
    <w:p w:rsidR="004116B5" w:rsidRDefault="004116B5" w:rsidP="004116B5">
      <w:pPr>
        <w:tabs>
          <w:tab w:val="left" w:pos="-1008"/>
          <w:tab w:val="left" w:pos="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increase in long-term investments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4116B5" w:rsidRPr="004F0760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 w:rsidRPr="004F0760">
        <w:rPr>
          <w:rFonts w:ascii="Arial" w:hAnsi="Arial" w:cs="Arial"/>
          <w:sz w:val="24"/>
          <w:szCs w:val="24"/>
        </w:rPr>
        <w:tab/>
        <w:t>Liabilities and Shareholder’s Equity</w:t>
      </w:r>
      <w:r>
        <w:rPr>
          <w:rFonts w:ascii="Arial" w:hAnsi="Arial" w:cs="Arial"/>
          <w:sz w:val="24"/>
          <w:szCs w:val="24"/>
        </w:rPr>
        <w:t>:</w:t>
      </w:r>
    </w:p>
    <w:p w:rsidR="004116B5" w:rsidRPr="00850D72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0D72">
        <w:rPr>
          <w:rFonts w:ascii="Arial" w:hAnsi="Arial" w:cs="Arial"/>
          <w:sz w:val="24"/>
          <w:szCs w:val="24"/>
        </w:rPr>
        <w:t>Material decrease in accrued income taxes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current portion of long-term debt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Material increase in </w:t>
      </w:r>
      <w:proofErr w:type="gramStart"/>
      <w:r>
        <w:rPr>
          <w:rFonts w:ascii="Arial" w:hAnsi="Arial" w:cs="Arial"/>
          <w:sz w:val="24"/>
          <w:szCs w:val="24"/>
        </w:rPr>
        <w:t>long term</w:t>
      </w:r>
      <w:proofErr w:type="gramEnd"/>
      <w:r>
        <w:rPr>
          <w:rFonts w:ascii="Arial" w:hAnsi="Arial" w:cs="Arial"/>
          <w:sz w:val="24"/>
          <w:szCs w:val="24"/>
        </w:rPr>
        <w:t xml:space="preserve"> debt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Material decrease in additional paid-in capital  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4116B5" w:rsidRPr="00B37EE8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B37EE8">
        <w:rPr>
          <w:rFonts w:ascii="Arial" w:hAnsi="Arial" w:cs="Arial"/>
          <w:sz w:val="24"/>
          <w:szCs w:val="24"/>
          <w:u w:val="single"/>
        </w:rPr>
        <w:t>Horizontal Common-Size</w:t>
      </w:r>
    </w:p>
    <w:p w:rsidR="004116B5" w:rsidRPr="00C94DD8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 w:rsidRPr="00C94DD8">
        <w:rPr>
          <w:rFonts w:ascii="Arial" w:hAnsi="Arial" w:cs="Arial"/>
          <w:sz w:val="24"/>
          <w:szCs w:val="24"/>
        </w:rPr>
        <w:tab/>
        <w:t>Assets</w:t>
      </w:r>
      <w:r>
        <w:rPr>
          <w:rFonts w:ascii="Arial" w:hAnsi="Arial" w:cs="Arial"/>
          <w:sz w:val="24"/>
          <w:szCs w:val="24"/>
        </w:rPr>
        <w:t>:</w:t>
      </w:r>
    </w:p>
    <w:p w:rsidR="004116B5" w:rsidRDefault="004116B5" w:rsidP="004116B5">
      <w:pPr>
        <w:tabs>
          <w:tab w:val="left" w:pos="-1008"/>
          <w:tab w:val="left" w:pos="0"/>
          <w:tab w:val="left" w:pos="810"/>
          <w:tab w:val="left" w:pos="1080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Material increase in many items including cash and cash equivalents,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receivables, merchandise inventory, other current assets</w:t>
      </w:r>
      <w:r w:rsidRPr="004F0760">
        <w:rPr>
          <w:rFonts w:ascii="Arial" w:hAnsi="Arial" w:cs="Arial"/>
          <w:sz w:val="24"/>
          <w:szCs w:val="24"/>
        </w:rPr>
        <w:t>, land and buildings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goodwill, tradenames, and long-term investments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Material decrease in short-term investments, and fixtures and </w:t>
      </w:r>
      <w:r w:rsidRPr="004F0760">
        <w:rPr>
          <w:rFonts w:ascii="Arial" w:hAnsi="Arial" w:cs="Arial"/>
          <w:sz w:val="24"/>
          <w:szCs w:val="24"/>
        </w:rPr>
        <w:t>equipment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</w:p>
    <w:p w:rsidR="004116B5" w:rsidRPr="004F0760" w:rsidRDefault="004116B5" w:rsidP="004116B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0760">
        <w:rPr>
          <w:rFonts w:ascii="Arial" w:hAnsi="Arial" w:cs="Arial"/>
          <w:sz w:val="24"/>
          <w:szCs w:val="24"/>
        </w:rPr>
        <w:t xml:space="preserve">Liabilities and </w:t>
      </w:r>
      <w:proofErr w:type="spellStart"/>
      <w:r w:rsidRPr="004F0760">
        <w:rPr>
          <w:rFonts w:ascii="Arial" w:hAnsi="Arial" w:cs="Arial"/>
          <w:sz w:val="24"/>
          <w:szCs w:val="24"/>
        </w:rPr>
        <w:t>shareholders</w:t>
      </w:r>
      <w:proofErr w:type="spellEnd"/>
      <w:r w:rsidRPr="004F0760">
        <w:rPr>
          <w:rFonts w:ascii="Arial" w:hAnsi="Arial" w:cs="Arial"/>
          <w:sz w:val="24"/>
          <w:szCs w:val="24"/>
        </w:rPr>
        <w:t xml:space="preserve"> equity</w:t>
      </w:r>
      <w:r>
        <w:rPr>
          <w:rFonts w:ascii="Arial" w:hAnsi="Arial" w:cs="Arial"/>
          <w:sz w:val="24"/>
          <w:szCs w:val="24"/>
        </w:rPr>
        <w:t>: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1080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Material increase in accounts payable, accrued liabilities, long-term liabilities,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long-term debt, </w:t>
      </w:r>
      <w:r w:rsidRPr="004F0760">
        <w:rPr>
          <w:rFonts w:ascii="Arial" w:hAnsi="Arial" w:cs="Arial"/>
          <w:sz w:val="24"/>
          <w:szCs w:val="24"/>
        </w:rPr>
        <w:t>retained</w:t>
      </w:r>
      <w:r>
        <w:rPr>
          <w:rFonts w:ascii="Arial" w:hAnsi="Arial" w:cs="Arial"/>
          <w:sz w:val="24"/>
          <w:szCs w:val="24"/>
        </w:rPr>
        <w:t xml:space="preserve"> earnings, total shareholders’ equity, and total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liabilities and shareholders’ equity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accrued income taxes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current portion of long-term debt</w:t>
      </w:r>
    </w:p>
    <w:p w:rsidR="004116B5" w:rsidRDefault="004116B5" w:rsidP="004116B5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additional paid-in capital</w:t>
      </w:r>
    </w:p>
    <w:p w:rsidR="004116B5" w:rsidRDefault="004116B5" w:rsidP="00B26832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accumulated other comprehensive income</w:t>
      </w:r>
      <w:r w:rsidR="00B26832">
        <w:rPr>
          <w:rFonts w:ascii="Arial" w:hAnsi="Arial" w:cs="Arial"/>
          <w:sz w:val="24"/>
          <w:szCs w:val="24"/>
        </w:rPr>
        <w:t xml:space="preserve"> </w:t>
      </w:r>
    </w:p>
    <w:p w:rsidR="0048668B" w:rsidRDefault="0048668B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68B" w:rsidRDefault="004116B5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Problem 2: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B3" w:rsidRPr="007409B3">
        <w:rPr>
          <w:rFonts w:ascii="Times New Roman" w:hAnsi="Times New Roman" w:cs="Times New Roman"/>
          <w:sz w:val="24"/>
          <w:szCs w:val="24"/>
        </w:rPr>
        <w:t xml:space="preserve">Best Buy Co., Inc.’s </w:t>
      </w:r>
      <w:proofErr w:type="gramStart"/>
      <w:r w:rsidR="007409B3" w:rsidRPr="007409B3">
        <w:rPr>
          <w:rFonts w:ascii="Times New Roman" w:hAnsi="Times New Roman" w:cs="Times New Roman"/>
          <w:sz w:val="24"/>
          <w:szCs w:val="24"/>
        </w:rPr>
        <w:t>consolidated  statements</w:t>
      </w:r>
      <w:proofErr w:type="gramEnd"/>
      <w:r w:rsidR="007409B3" w:rsidRPr="007409B3">
        <w:rPr>
          <w:rFonts w:ascii="Times New Roman" w:hAnsi="Times New Roman" w:cs="Times New Roman"/>
          <w:sz w:val="24"/>
          <w:szCs w:val="24"/>
        </w:rPr>
        <w:t xml:space="preserve"> of earnings from its </w:t>
      </w:r>
      <w:r w:rsidR="00B26832">
        <w:rPr>
          <w:rFonts w:ascii="Times New Roman" w:hAnsi="Times New Roman" w:cs="Times New Roman"/>
          <w:sz w:val="24"/>
          <w:szCs w:val="24"/>
        </w:rPr>
        <w:t>2020</w:t>
      </w:r>
      <w:r w:rsidR="007409B3" w:rsidRPr="007409B3">
        <w:rPr>
          <w:rFonts w:ascii="Times New Roman" w:hAnsi="Times New Roman" w:cs="Times New Roman"/>
          <w:sz w:val="24"/>
          <w:szCs w:val="24"/>
        </w:rPr>
        <w:t xml:space="preserve"> annual report are presented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B3">
        <w:rPr>
          <w:rFonts w:ascii="Times New Roman" w:hAnsi="Times New Roman" w:cs="Times New Roman"/>
          <w:sz w:val="24"/>
          <w:szCs w:val="24"/>
        </w:rPr>
        <w:t>Exhibit 5-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09B3" w:rsidRPr="007409B3">
        <w:rPr>
          <w:rFonts w:ascii="Times New Roman" w:hAnsi="Times New Roman" w:cs="Times New Roman"/>
          <w:sz w:val="24"/>
          <w:szCs w:val="24"/>
        </w:rPr>
        <w:t>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B3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Pr="00740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B3">
        <w:rPr>
          <w:rFonts w:ascii="Times New Roman" w:hAnsi="Times New Roman" w:cs="Times New Roman"/>
          <w:sz w:val="24"/>
          <w:szCs w:val="24"/>
        </w:rPr>
        <w:t>a.  Using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 the statement of earnings, prepare a vertical common-size analysis for </w:t>
      </w:r>
      <w:r w:rsidR="00B26832">
        <w:rPr>
          <w:rFonts w:ascii="Times New Roman" w:hAnsi="Times New Roman" w:cs="Times New Roman"/>
          <w:sz w:val="24"/>
          <w:szCs w:val="24"/>
        </w:rPr>
        <w:t>2020</w:t>
      </w:r>
      <w:r w:rsidRPr="007409B3">
        <w:rPr>
          <w:rFonts w:ascii="Times New Roman" w:hAnsi="Times New Roman" w:cs="Times New Roman"/>
          <w:sz w:val="24"/>
          <w:szCs w:val="24"/>
        </w:rPr>
        <w:t xml:space="preserve">,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 xml:space="preserve">, and </w:t>
      </w:r>
      <w:r w:rsidR="00B26832">
        <w:rPr>
          <w:rFonts w:ascii="Times New Roman" w:hAnsi="Times New Roman" w:cs="Times New Roman"/>
          <w:sz w:val="24"/>
          <w:szCs w:val="24"/>
        </w:rPr>
        <w:t>2018</w:t>
      </w:r>
      <w:r w:rsidRPr="007409B3">
        <w:rPr>
          <w:rFonts w:ascii="Times New Roman" w:hAnsi="Times New Roman" w:cs="Times New Roman"/>
          <w:sz w:val="24"/>
          <w:szCs w:val="24"/>
        </w:rPr>
        <w:t>.Use revenue as a base.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B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. Using the statement of earnings, prepare a horizontal common-size analysis for </w:t>
      </w:r>
      <w:r w:rsidR="00B26832">
        <w:rPr>
          <w:rFonts w:ascii="Times New Roman" w:hAnsi="Times New Roman" w:cs="Times New Roman"/>
          <w:sz w:val="24"/>
          <w:szCs w:val="24"/>
        </w:rPr>
        <w:t>2020</w:t>
      </w:r>
      <w:r w:rsidRPr="007409B3">
        <w:rPr>
          <w:rFonts w:ascii="Times New Roman" w:hAnsi="Times New Roman" w:cs="Times New Roman"/>
          <w:sz w:val="24"/>
          <w:szCs w:val="24"/>
        </w:rPr>
        <w:t xml:space="preserve">,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 xml:space="preserve">, and </w:t>
      </w:r>
      <w:r w:rsidR="00B26832">
        <w:rPr>
          <w:rFonts w:ascii="Times New Roman" w:hAnsi="Times New Roman" w:cs="Times New Roman"/>
          <w:sz w:val="24"/>
          <w:szCs w:val="24"/>
        </w:rPr>
        <w:t>2018</w:t>
      </w:r>
      <w:r w:rsidRPr="007409B3">
        <w:rPr>
          <w:rFonts w:ascii="Times New Roman" w:hAnsi="Times New Roman" w:cs="Times New Roman"/>
          <w:sz w:val="24"/>
          <w:szCs w:val="24"/>
        </w:rPr>
        <w:t xml:space="preserve">.Use </w:t>
      </w:r>
      <w:r w:rsidR="00B26832">
        <w:rPr>
          <w:rFonts w:ascii="Times New Roman" w:hAnsi="Times New Roman" w:cs="Times New Roman"/>
          <w:sz w:val="24"/>
          <w:szCs w:val="24"/>
        </w:rPr>
        <w:t>2018</w:t>
      </w:r>
      <w:r w:rsidRPr="007409B3">
        <w:rPr>
          <w:rFonts w:ascii="Times New Roman" w:hAnsi="Times New Roman" w:cs="Times New Roman"/>
          <w:sz w:val="24"/>
          <w:szCs w:val="24"/>
        </w:rPr>
        <w:t xml:space="preserve"> as the base.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B3">
        <w:rPr>
          <w:rFonts w:ascii="Times New Roman" w:hAnsi="Times New Roman" w:cs="Times New Roman"/>
          <w:sz w:val="24"/>
          <w:szCs w:val="24"/>
        </w:rPr>
        <w:t>c.  Comment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 on significant trends that appear in (a) and (b).</w:t>
      </w:r>
    </w:p>
    <w:p w:rsidR="004116B5" w:rsidRDefault="004116B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Buy Co., Inc.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Consolidated Statements of Earnings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Common-Size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1620"/>
        <w:gridCol w:w="270"/>
        <w:gridCol w:w="1620"/>
        <w:gridCol w:w="270"/>
        <w:gridCol w:w="1620"/>
      </w:tblGrid>
      <w:tr w:rsidR="00AA2BBF" w:rsidTr="002B6F7B">
        <w:tc>
          <w:tcPr>
            <w:tcW w:w="4518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fiscal years ended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AA2BBF" w:rsidRDefault="00B26832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25,</w:t>
            </w:r>
          </w:p>
          <w:p w:rsidR="00AA2BBF" w:rsidRDefault="00B26832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26,</w:t>
            </w:r>
          </w:p>
          <w:p w:rsidR="00AA2BBF" w:rsidRDefault="00B26832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goods sold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27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Selling, general and administrative expenses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Operating income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interest income</w:t>
            </w: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 on investments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 before income tax expense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rPr>
          <w:trHeight w:val="206"/>
        </w:trPr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tax expense</w:t>
            </w: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right" w:pos="1404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rPr>
          <w:trHeight w:val="206"/>
        </w:trPr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Minority interest in earnings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Gain on disposal of discontinued </w:t>
            </w:r>
            <w:r>
              <w:rPr>
                <w:rFonts w:ascii="Arial" w:hAnsi="Arial" w:cs="Arial"/>
                <w:sz w:val="24"/>
                <w:szCs w:val="24"/>
              </w:rPr>
              <w:tab/>
              <w:t>operations, net of tax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rPr>
          <w:trHeight w:val="341"/>
        </w:trPr>
        <w:tc>
          <w:tcPr>
            <w:tcW w:w="4518" w:type="dxa"/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earnings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AA2BBF" w:rsidRDefault="00AA2BBF" w:rsidP="00B26832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Buy Co., Inc.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Consolidated Statements of Earnings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Common-Size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1620"/>
        <w:gridCol w:w="270"/>
        <w:gridCol w:w="1620"/>
        <w:gridCol w:w="270"/>
        <w:gridCol w:w="1620"/>
      </w:tblGrid>
      <w:tr w:rsidR="00AA2BBF" w:rsidTr="002B6F7B">
        <w:tc>
          <w:tcPr>
            <w:tcW w:w="4518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fiscal years ended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3, </w:t>
            </w:r>
            <w:r w:rsidR="00B2683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February 25, </w:t>
            </w:r>
            <w:r w:rsidR="00B2683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February 26, </w:t>
            </w:r>
            <w:r w:rsidR="00B2683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goods sold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27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Selling, general and administrative expenses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Operating income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Net interest income </w:t>
            </w: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 on investment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 before income tax expense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rPr>
          <w:trHeight w:val="206"/>
        </w:trPr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tax expense</w:t>
            </w: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rPr>
          <w:trHeight w:val="206"/>
        </w:trPr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Minority interest in earnings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Earnings from continuing operations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c>
          <w:tcPr>
            <w:tcW w:w="4518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 on disposal of discontinued operations, net of tax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Tr="002B6F7B">
        <w:trPr>
          <w:trHeight w:val="359"/>
        </w:trPr>
        <w:tc>
          <w:tcPr>
            <w:tcW w:w="4518" w:type="dxa"/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earnings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BBF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48668B" w:rsidRDefault="004116B5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Problem 3: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B3" w:rsidRPr="007409B3">
        <w:rPr>
          <w:rFonts w:ascii="Times New Roman" w:hAnsi="Times New Roman" w:cs="Times New Roman"/>
          <w:sz w:val="24"/>
          <w:szCs w:val="24"/>
        </w:rPr>
        <w:t xml:space="preserve">The Kelly Services, Inc. and Subsidiaries balance sheets from its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="007409B3" w:rsidRPr="007409B3">
        <w:rPr>
          <w:rFonts w:ascii="Times New Roman" w:hAnsi="Times New Roman" w:cs="Times New Roman"/>
          <w:sz w:val="24"/>
          <w:szCs w:val="24"/>
        </w:rPr>
        <w:t xml:space="preserve"> annual report </w:t>
      </w:r>
      <w:proofErr w:type="gramStart"/>
      <w:r w:rsidR="007409B3" w:rsidRPr="007409B3">
        <w:rPr>
          <w:rFonts w:ascii="Times New Roman" w:hAnsi="Times New Roman" w:cs="Times New Roman"/>
          <w:sz w:val="24"/>
          <w:szCs w:val="24"/>
        </w:rPr>
        <w:t>are presented</w:t>
      </w:r>
      <w:proofErr w:type="gramEnd"/>
      <w:r w:rsidR="007409B3" w:rsidRPr="007409B3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B3" w:rsidRPr="007409B3">
        <w:rPr>
          <w:rFonts w:ascii="Times New Roman" w:hAnsi="Times New Roman" w:cs="Times New Roman"/>
          <w:sz w:val="24"/>
          <w:szCs w:val="24"/>
        </w:rPr>
        <w:t>Exhibit 5-</w:t>
      </w:r>
      <w:r>
        <w:rPr>
          <w:rFonts w:ascii="Times New Roman" w:hAnsi="Times New Roman" w:cs="Times New Roman"/>
          <w:sz w:val="24"/>
          <w:szCs w:val="24"/>
        </w:rPr>
        <w:t>3</w:t>
      </w:r>
      <w:r w:rsidR="007409B3" w:rsidRPr="007409B3">
        <w:rPr>
          <w:rFonts w:ascii="Times New Roman" w:hAnsi="Times New Roman" w:cs="Times New Roman"/>
          <w:sz w:val="24"/>
          <w:szCs w:val="24"/>
        </w:rPr>
        <w:t>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B3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Pr="00740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. Using the balance sheets, prepare a vertical common-size analysis for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 xml:space="preserve"> and </w:t>
      </w:r>
      <w:r w:rsidR="00B26832">
        <w:rPr>
          <w:rFonts w:ascii="Times New Roman" w:hAnsi="Times New Roman" w:cs="Times New Roman"/>
          <w:sz w:val="24"/>
          <w:szCs w:val="24"/>
        </w:rPr>
        <w:t>2018</w:t>
      </w:r>
      <w:r w:rsidRPr="007409B3">
        <w:rPr>
          <w:rFonts w:ascii="Times New Roman" w:hAnsi="Times New Roman" w:cs="Times New Roman"/>
          <w:sz w:val="24"/>
          <w:szCs w:val="24"/>
        </w:rPr>
        <w:t xml:space="preserve">. Use total </w:t>
      </w:r>
      <w:proofErr w:type="spellStart"/>
      <w:r w:rsidRPr="007409B3">
        <w:rPr>
          <w:rFonts w:ascii="Times New Roman" w:hAnsi="Times New Roman" w:cs="Times New Roman"/>
          <w:sz w:val="24"/>
          <w:szCs w:val="24"/>
        </w:rPr>
        <w:t>assetsas</w:t>
      </w:r>
      <w:proofErr w:type="spellEnd"/>
      <w:r w:rsidRPr="007409B3">
        <w:rPr>
          <w:rFonts w:ascii="Times New Roman" w:hAnsi="Times New Roman" w:cs="Times New Roman"/>
          <w:sz w:val="24"/>
          <w:szCs w:val="24"/>
        </w:rPr>
        <w:t xml:space="preserve"> a base.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B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. Using the balance sheets, prepare a horizontal common-size analysis for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 xml:space="preserve"> and </w:t>
      </w:r>
      <w:r w:rsidR="00B26832">
        <w:rPr>
          <w:rFonts w:ascii="Times New Roman" w:hAnsi="Times New Roman" w:cs="Times New Roman"/>
          <w:sz w:val="24"/>
          <w:szCs w:val="24"/>
        </w:rPr>
        <w:t>2018</w:t>
      </w:r>
      <w:r w:rsidRPr="007409B3">
        <w:rPr>
          <w:rFonts w:ascii="Times New Roman" w:hAnsi="Times New Roman" w:cs="Times New Roman"/>
          <w:sz w:val="24"/>
          <w:szCs w:val="24"/>
        </w:rPr>
        <w:t xml:space="preserve">. Use </w:t>
      </w:r>
      <w:r w:rsidR="00B26832">
        <w:rPr>
          <w:rFonts w:ascii="Times New Roman" w:hAnsi="Times New Roman" w:cs="Times New Roman"/>
          <w:sz w:val="24"/>
          <w:szCs w:val="24"/>
        </w:rPr>
        <w:t>2018</w:t>
      </w:r>
      <w:r w:rsidRPr="007409B3">
        <w:rPr>
          <w:rFonts w:ascii="Times New Roman" w:hAnsi="Times New Roman" w:cs="Times New Roman"/>
          <w:sz w:val="24"/>
          <w:szCs w:val="24"/>
        </w:rPr>
        <w:t xml:space="preserve"> as</w:t>
      </w:r>
      <w:r w:rsidR="004116B5">
        <w:rPr>
          <w:rFonts w:ascii="Times New Roman" w:hAnsi="Times New Roman" w:cs="Times New Roman"/>
          <w:sz w:val="24"/>
          <w:szCs w:val="24"/>
        </w:rPr>
        <w:t xml:space="preserve"> </w:t>
      </w:r>
      <w:r w:rsidRPr="007409B3">
        <w:rPr>
          <w:rFonts w:ascii="Times New Roman" w:hAnsi="Times New Roman" w:cs="Times New Roman"/>
          <w:sz w:val="24"/>
          <w:szCs w:val="24"/>
        </w:rPr>
        <w:t>the base.</w:t>
      </w:r>
    </w:p>
    <w:p w:rsidR="004116B5" w:rsidRDefault="007409B3" w:rsidP="00B26832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B3">
        <w:rPr>
          <w:rFonts w:ascii="Times New Roman" w:hAnsi="Times New Roman" w:cs="Times New Roman"/>
          <w:sz w:val="24"/>
          <w:szCs w:val="24"/>
        </w:rPr>
        <w:t>c. Comment on significant trends that appear in (a) and (b).</w:t>
      </w:r>
    </w:p>
    <w:p w:rsidR="00B26832" w:rsidRDefault="00B26832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Securities, Inc. and Subsidiaries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Sheets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31, </w:t>
      </w:r>
      <w:r w:rsidR="00B26832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and December 31, </w:t>
      </w:r>
      <w:r w:rsidR="00B26832">
        <w:rPr>
          <w:rFonts w:ascii="Arial" w:hAnsi="Arial" w:cs="Arial"/>
          <w:sz w:val="24"/>
          <w:szCs w:val="24"/>
        </w:rPr>
        <w:t>2018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Common-Size Analysis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AA2BBF" w:rsidRPr="00552DE1" w:rsidTr="002B6F7B">
        <w:tc>
          <w:tcPr>
            <w:tcW w:w="486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Pr="004A299D" w:rsidRDefault="00AA2BBF" w:rsidP="002B6F7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299D">
              <w:rPr>
                <w:rFonts w:ascii="Arial" w:hAnsi="Arial" w:cs="Arial"/>
                <w:sz w:val="24"/>
                <w:szCs w:val="24"/>
                <w:u w:val="single"/>
              </w:rPr>
              <w:t>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162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Cash and equivalents</w:t>
            </w:r>
          </w:p>
        </w:tc>
        <w:tc>
          <w:tcPr>
            <w:tcW w:w="162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Trade accounts receivable, less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allowances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Pr="00552DE1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Prepaid expenses and other current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assts</w:t>
            </w:r>
            <w:proofErr w:type="spellEnd"/>
          </w:p>
        </w:tc>
        <w:tc>
          <w:tcPr>
            <w:tcW w:w="16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Pr="00552DE1" w:rsidRDefault="00AA2BBF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Deferred taxes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Pr="00552DE1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and equipment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Land and buildings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Equipment, furniture, and leasehold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improvements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Accumulated depreciation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15" w:type="dxa"/>
              <w:right w:w="29" w:type="dxa"/>
            </w:tcMar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15" w:type="dxa"/>
              <w:right w:w="43" w:type="dxa"/>
            </w:tcMar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Net property and equipment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Noncurrent deferred taxes 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Goodwill, net </w:t>
            </w: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4860" w:type="dxa"/>
            <w:vAlign w:val="bottom"/>
          </w:tcPr>
          <w:p w:rsidR="00AA2BBF" w:rsidRDefault="00AA2BBF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AB4D0C" w:rsidTr="002B6F7B">
        <w:tc>
          <w:tcPr>
            <w:tcW w:w="4860" w:type="dxa"/>
            <w:vAlign w:val="bottom"/>
          </w:tcPr>
          <w:p w:rsidR="00AA2BBF" w:rsidRPr="00AB4D0C" w:rsidRDefault="00AA2BBF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assets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A2BBF" w:rsidRPr="00AB4D0C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A2BBF" w:rsidRPr="00AB4D0C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A2BBF" w:rsidRPr="00AB4D0C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170"/>
        <w:gridCol w:w="630"/>
        <w:gridCol w:w="1260"/>
      </w:tblGrid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 Percentage)</w:t>
            </w: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and Stockholders’ Equity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borrowings</w:t>
            </w:r>
          </w:p>
        </w:tc>
        <w:tc>
          <w:tcPr>
            <w:tcW w:w="117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Accounts payable</w:t>
            </w:r>
          </w:p>
        </w:tc>
        <w:tc>
          <w:tcPr>
            <w:tcW w:w="117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payroll and related taxes</w:t>
            </w:r>
          </w:p>
        </w:tc>
        <w:tc>
          <w:tcPr>
            <w:tcW w:w="117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insurance</w:t>
            </w:r>
          </w:p>
        </w:tc>
        <w:tc>
          <w:tcPr>
            <w:tcW w:w="117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Income and other taxes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liabilities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Noncurrent liabilities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insurance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retirement benefits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Other long-term liabilities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Total noncurrent liabilities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Stockholders’ equity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Capital stocks $1.00 </w:t>
            </w:r>
            <w:r w:rsidRPr="00CB514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 value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Class A common stock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Class B common stock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Treasury stock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Class A common stock</w:t>
            </w: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29" w:type="dxa"/>
            </w:tcMar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Class B common stock</w:t>
            </w: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29" w:type="dxa"/>
            </w:tcMar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Paid-in capital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invested in the business</w:t>
            </w:r>
          </w:p>
        </w:tc>
        <w:tc>
          <w:tcPr>
            <w:tcW w:w="117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Accumulated other comprehensive income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stockholders’ equity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liabilities and stockholders’ equity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AA2BBF" w:rsidRDefault="00AA2BBF" w:rsidP="002E239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Services, Inc. and Subsidiaries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Sheets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31, </w:t>
      </w:r>
      <w:r w:rsidR="00B26832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and December 31, </w:t>
      </w:r>
      <w:r w:rsidR="00B26832">
        <w:rPr>
          <w:rFonts w:ascii="Arial" w:hAnsi="Arial" w:cs="Arial"/>
          <w:sz w:val="24"/>
          <w:szCs w:val="24"/>
        </w:rPr>
        <w:t>2018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Common-Size Analysis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1080"/>
        <w:gridCol w:w="720"/>
        <w:gridCol w:w="1080"/>
      </w:tblGrid>
      <w:tr w:rsidR="00AA2BBF" w:rsidRPr="00552DE1" w:rsidTr="002B6F7B">
        <w:tc>
          <w:tcPr>
            <w:tcW w:w="60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Pr="005368DD" w:rsidRDefault="00AA2BBF" w:rsidP="002B6F7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368DD">
              <w:rPr>
                <w:rFonts w:ascii="Arial" w:hAnsi="Arial" w:cs="Arial"/>
                <w:sz w:val="24"/>
                <w:szCs w:val="24"/>
                <w:u w:val="single"/>
              </w:rPr>
              <w:t>Assets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Pr="00552DE1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Cash and equivalents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Pr="00552DE1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Trade accounts receivable, less allowances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Pr="00552DE1" w:rsidRDefault="00AA2BBF" w:rsidP="002B6F7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Prepaid expense and other current assets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Pr="00552DE1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Deferred taxes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Pr="00552DE1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assets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and equipment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Land and buildings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Equipment, furniture, and leasehold improvements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Accumulated depreciation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Net property and equipment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Noncurrent deferred taxes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Default="00AA2BBF" w:rsidP="002B6F7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Goodwill, net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6030" w:type="dxa"/>
            <w:vAlign w:val="bottom"/>
          </w:tcPr>
          <w:p w:rsidR="00AA2BBF" w:rsidRDefault="00AA2BBF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assets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AB4D0C" w:rsidTr="002B6F7B">
        <w:tc>
          <w:tcPr>
            <w:tcW w:w="6030" w:type="dxa"/>
            <w:vAlign w:val="bottom"/>
          </w:tcPr>
          <w:p w:rsidR="00AA2BBF" w:rsidRPr="00AB4D0C" w:rsidRDefault="00AA2BBF" w:rsidP="002B6F7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assets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A2BBF" w:rsidRPr="00AB4D0C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2BBF" w:rsidRPr="00AB4D0C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A2BBF" w:rsidRPr="00AB4D0C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080"/>
        <w:gridCol w:w="630"/>
        <w:gridCol w:w="1080"/>
      </w:tblGrid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and Stockholders’ Equity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borrowings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Accounts payable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payroll and related taxes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insurance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Pr="00552DE1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Income and other taxes</w:t>
            </w: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liabilities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Noncurrent Liabilities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insurance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retirement benefits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Other long-term liabilities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noncurrent liabilities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Stockholders’ equity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Capital stock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Class A common stock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Class B common stock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Treasury stock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Class A common stock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Class B common stock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Paid-in capital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invested in the business</w:t>
            </w: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Accumulated other comprehensive income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Total stockholders’ equity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BF" w:rsidRPr="00552DE1" w:rsidTr="002B6F7B">
        <w:tc>
          <w:tcPr>
            <w:tcW w:w="5760" w:type="dxa"/>
            <w:vAlign w:val="bottom"/>
          </w:tcPr>
          <w:p w:rsidR="00AA2BBF" w:rsidRDefault="00AA2BBF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liabilities and stockholders’ equity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AA2BBF" w:rsidRPr="00552DE1" w:rsidRDefault="00AA2BBF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A2BBF" w:rsidRDefault="00AA2BBF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BBF" w:rsidRDefault="00AA2BBF" w:rsidP="002E239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Pr="002728E6">
        <w:rPr>
          <w:rFonts w:ascii="Arial" w:hAnsi="Arial" w:cs="Arial"/>
          <w:sz w:val="24"/>
          <w:szCs w:val="24"/>
          <w:u w:val="single"/>
        </w:rPr>
        <w:t>Vertical Common-Size Analysis</w:t>
      </w:r>
    </w:p>
    <w:p w:rsidR="00AA2BBF" w:rsidRPr="00CB227E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Assets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Material increase in cash and equivalents 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trade accounts receivable, less allowances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increase in noncurrent deferred taxes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Material increase in other assets 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AA2BBF" w:rsidRPr="00CB227E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Liabilities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accrued insurance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increase in accrued retirement benefits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increase in other long-term liabilities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A2BBF" w:rsidRPr="00CB227E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Stockholders’ Equity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treasury stock,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Class A common stock</w:t>
      </w:r>
    </w:p>
    <w:p w:rsidR="00AA2BBF" w:rsidRDefault="00AA2BBF" w:rsidP="00AA2BBF">
      <w:pPr>
        <w:tabs>
          <w:tab w:val="left" w:pos="-1008"/>
          <w:tab w:val="left" w:pos="0"/>
          <w:tab w:val="left" w:pos="72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Material increase in accumulated other comprehensive income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AA2BBF" w:rsidRPr="00703729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703729">
        <w:rPr>
          <w:rFonts w:ascii="Arial" w:hAnsi="Arial" w:cs="Arial"/>
          <w:sz w:val="24"/>
          <w:szCs w:val="24"/>
          <w:u w:val="single"/>
        </w:rPr>
        <w:t>Horizontal Common-Size Analysis</w:t>
      </w:r>
    </w:p>
    <w:p w:rsidR="00AA2BBF" w:rsidRPr="00CB227E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Assets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 material increase in cash and equivalents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deferred taxes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 material increase in noncurrent deferred taxes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 material increase in other assets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AA2BBF" w:rsidRPr="00CB227E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Liabilities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990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Material increase in short-term borrowings, accounts payable, income and other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taxes, and accrued retirement benefits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 material increase in other long-term liabilities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 material decrease in accrued insurance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A2BBF" w:rsidRPr="00CB227E" w:rsidRDefault="00AA2BBF" w:rsidP="00AA2BB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Stockholders’ Equity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increase in paid-in capital</w:t>
      </w:r>
    </w:p>
    <w:p w:rsidR="00AA2BBF" w:rsidRDefault="00AA2BBF" w:rsidP="00AA2BBF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 material increase in accumulated other comprehensive income</w:t>
      </w:r>
    </w:p>
    <w:p w:rsidR="00AA2BBF" w:rsidRDefault="00AA2BBF" w:rsidP="002E2395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treasury stock, Class A common stock</w:t>
      </w:r>
    </w:p>
    <w:p w:rsidR="002E2395" w:rsidRDefault="002E2395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68B" w:rsidRDefault="004116B5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Problem 4: </w:t>
      </w:r>
      <w:r w:rsidR="007409B3" w:rsidRPr="007409B3">
        <w:rPr>
          <w:rFonts w:ascii="Times New Roman" w:hAnsi="Times New Roman" w:cs="Times New Roman"/>
          <w:sz w:val="24"/>
          <w:szCs w:val="24"/>
        </w:rPr>
        <w:t xml:space="preserve"> The Kelly Services, Inc. and Subsidiaries statements of earnings from its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="007409B3" w:rsidRPr="007409B3">
        <w:rPr>
          <w:rFonts w:ascii="Times New Roman" w:hAnsi="Times New Roman" w:cs="Times New Roman"/>
          <w:sz w:val="24"/>
          <w:szCs w:val="24"/>
        </w:rPr>
        <w:t xml:space="preserve"> annual report </w:t>
      </w:r>
      <w:proofErr w:type="gramStart"/>
      <w:r w:rsidR="007409B3" w:rsidRPr="007409B3">
        <w:rPr>
          <w:rFonts w:ascii="Times New Roman" w:hAnsi="Times New Roman" w:cs="Times New Roman"/>
          <w:sz w:val="24"/>
          <w:szCs w:val="24"/>
        </w:rPr>
        <w:t>are 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B3" w:rsidRPr="007409B3">
        <w:rPr>
          <w:rFonts w:ascii="Times New Roman" w:hAnsi="Times New Roman" w:cs="Times New Roman"/>
          <w:sz w:val="24"/>
          <w:szCs w:val="24"/>
        </w:rPr>
        <w:t>in Exhibit 5-4.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B3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Pr="00740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. Using the statements of earnings, prepare a vertical common-size analysis for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 xml:space="preserve">, </w:t>
      </w:r>
      <w:r w:rsidR="00B26832">
        <w:rPr>
          <w:rFonts w:ascii="Times New Roman" w:hAnsi="Times New Roman" w:cs="Times New Roman"/>
          <w:sz w:val="24"/>
          <w:szCs w:val="24"/>
        </w:rPr>
        <w:t>2018</w:t>
      </w:r>
      <w:r w:rsidRPr="007409B3">
        <w:rPr>
          <w:rFonts w:ascii="Times New Roman" w:hAnsi="Times New Roman" w:cs="Times New Roman"/>
          <w:sz w:val="24"/>
          <w:szCs w:val="24"/>
        </w:rPr>
        <w:t xml:space="preserve">, and </w:t>
      </w:r>
      <w:r w:rsidR="00B26832">
        <w:rPr>
          <w:rFonts w:ascii="Times New Roman" w:hAnsi="Times New Roman" w:cs="Times New Roman"/>
          <w:sz w:val="24"/>
          <w:szCs w:val="24"/>
        </w:rPr>
        <w:t>2017</w:t>
      </w:r>
      <w:r w:rsidRPr="007409B3">
        <w:rPr>
          <w:rFonts w:ascii="Times New Roman" w:hAnsi="Times New Roman" w:cs="Times New Roman"/>
          <w:sz w:val="24"/>
          <w:szCs w:val="24"/>
        </w:rPr>
        <w:t>.</w:t>
      </w:r>
      <w:r w:rsidR="004116B5">
        <w:rPr>
          <w:rFonts w:ascii="Times New Roman" w:hAnsi="Times New Roman" w:cs="Times New Roman"/>
          <w:sz w:val="24"/>
          <w:szCs w:val="24"/>
        </w:rPr>
        <w:t xml:space="preserve"> </w:t>
      </w:r>
      <w:r w:rsidRPr="007409B3">
        <w:rPr>
          <w:rFonts w:ascii="Times New Roman" w:hAnsi="Times New Roman" w:cs="Times New Roman"/>
          <w:sz w:val="24"/>
          <w:szCs w:val="24"/>
        </w:rPr>
        <w:t>Use revenues as the base.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B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409B3">
        <w:rPr>
          <w:rFonts w:ascii="Times New Roman" w:hAnsi="Times New Roman" w:cs="Times New Roman"/>
          <w:sz w:val="24"/>
          <w:szCs w:val="24"/>
        </w:rPr>
        <w:t xml:space="preserve">. Using the statements of earnings, prepare a horizontal common-size analysis for </w:t>
      </w:r>
      <w:r w:rsidR="00B26832">
        <w:rPr>
          <w:rFonts w:ascii="Times New Roman" w:hAnsi="Times New Roman" w:cs="Times New Roman"/>
          <w:sz w:val="24"/>
          <w:szCs w:val="24"/>
        </w:rPr>
        <w:t>2019</w:t>
      </w:r>
      <w:r w:rsidRPr="007409B3">
        <w:rPr>
          <w:rFonts w:ascii="Times New Roman" w:hAnsi="Times New Roman" w:cs="Times New Roman"/>
          <w:sz w:val="24"/>
          <w:szCs w:val="24"/>
        </w:rPr>
        <w:t xml:space="preserve">, </w:t>
      </w:r>
      <w:r w:rsidR="00B26832">
        <w:rPr>
          <w:rFonts w:ascii="Times New Roman" w:hAnsi="Times New Roman" w:cs="Times New Roman"/>
          <w:sz w:val="24"/>
          <w:szCs w:val="24"/>
        </w:rPr>
        <w:t>2018</w:t>
      </w:r>
      <w:r w:rsidRPr="007409B3">
        <w:rPr>
          <w:rFonts w:ascii="Times New Roman" w:hAnsi="Times New Roman" w:cs="Times New Roman"/>
          <w:sz w:val="24"/>
          <w:szCs w:val="24"/>
        </w:rPr>
        <w:t xml:space="preserve">, and </w:t>
      </w:r>
      <w:r w:rsidR="00B26832">
        <w:rPr>
          <w:rFonts w:ascii="Times New Roman" w:hAnsi="Times New Roman" w:cs="Times New Roman"/>
          <w:sz w:val="24"/>
          <w:szCs w:val="24"/>
        </w:rPr>
        <w:t>2017</w:t>
      </w:r>
      <w:r w:rsidRPr="007409B3">
        <w:rPr>
          <w:rFonts w:ascii="Times New Roman" w:hAnsi="Times New Roman" w:cs="Times New Roman"/>
          <w:sz w:val="24"/>
          <w:szCs w:val="24"/>
        </w:rPr>
        <w:t>.</w:t>
      </w:r>
      <w:r w:rsidR="004116B5">
        <w:rPr>
          <w:rFonts w:ascii="Times New Roman" w:hAnsi="Times New Roman" w:cs="Times New Roman"/>
          <w:sz w:val="24"/>
          <w:szCs w:val="24"/>
        </w:rPr>
        <w:t xml:space="preserve"> </w:t>
      </w:r>
      <w:r w:rsidRPr="007409B3">
        <w:rPr>
          <w:rFonts w:ascii="Times New Roman" w:hAnsi="Times New Roman" w:cs="Times New Roman"/>
          <w:sz w:val="24"/>
          <w:szCs w:val="24"/>
        </w:rPr>
        <w:t xml:space="preserve">Use </w:t>
      </w:r>
      <w:r w:rsidR="00B26832">
        <w:rPr>
          <w:rFonts w:ascii="Times New Roman" w:hAnsi="Times New Roman" w:cs="Times New Roman"/>
          <w:sz w:val="24"/>
          <w:szCs w:val="24"/>
        </w:rPr>
        <w:t>2017</w:t>
      </w:r>
      <w:r w:rsidRPr="007409B3">
        <w:rPr>
          <w:rFonts w:ascii="Times New Roman" w:hAnsi="Times New Roman" w:cs="Times New Roman"/>
          <w:sz w:val="24"/>
          <w:szCs w:val="24"/>
        </w:rPr>
        <w:t xml:space="preserve"> as the base.</w:t>
      </w:r>
    </w:p>
    <w:p w:rsidR="0048668B" w:rsidRDefault="007409B3">
      <w:pPr>
        <w:tabs>
          <w:tab w:val="left" w:pos="-1008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7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B3">
        <w:rPr>
          <w:rFonts w:ascii="Times New Roman" w:hAnsi="Times New Roman" w:cs="Times New Roman"/>
          <w:sz w:val="24"/>
          <w:szCs w:val="24"/>
        </w:rPr>
        <w:t>c. Comment on significant trends that appear in (a) and (b).</w:t>
      </w:r>
    </w:p>
    <w:p w:rsidR="00C660E2" w:rsidRDefault="00C660E2">
      <w:pPr>
        <w:pStyle w:val="Heading5"/>
        <w:rPr>
          <w:rFonts w:ascii="Arial" w:hAnsi="Arial" w:cs="Arial"/>
        </w:rPr>
      </w:pPr>
    </w:p>
    <w:p w:rsidR="00AA2BBF" w:rsidRDefault="00AA2BBF">
      <w:pPr>
        <w:widowControl/>
        <w:autoSpaceDE/>
        <w:autoSpaceDN/>
        <w:adjustRightInd/>
      </w:pPr>
      <w:r>
        <w:br w:type="page"/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Kelly Services, Inc. and Subsidiaries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Earnings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three fiscal years ended December 31, </w:t>
      </w:r>
      <w:r w:rsidR="00B26832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Common-Size Analysis*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1080"/>
        <w:gridCol w:w="360"/>
        <w:gridCol w:w="1080"/>
        <w:gridCol w:w="360"/>
        <w:gridCol w:w="1008"/>
      </w:tblGrid>
      <w:tr w:rsidR="00257C4E" w:rsidRPr="00552DE1" w:rsidTr="002B6F7B">
        <w:tc>
          <w:tcPr>
            <w:tcW w:w="567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Revenue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services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Cost</w:t>
            </w:r>
            <w:r>
              <w:rPr>
                <w:rFonts w:ascii="Arial" w:hAnsi="Arial" w:cs="Arial"/>
                <w:sz w:val="24"/>
                <w:szCs w:val="24"/>
              </w:rPr>
              <w:t xml:space="preserve"> of services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Selling, general, and administrative expense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operations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FC6CE5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Other income</w:t>
            </w:r>
            <w:r>
              <w:rPr>
                <w:rFonts w:ascii="Arial" w:hAnsi="Arial" w:cs="Arial"/>
                <w:sz w:val="24"/>
                <w:szCs w:val="24"/>
              </w:rPr>
              <w:t xml:space="preserve"> (expense)</w:t>
            </w:r>
            <w:r w:rsidRPr="00FC6CE5">
              <w:rPr>
                <w:rFonts w:ascii="Arial" w:hAnsi="Arial" w:cs="Arial"/>
                <w:sz w:val="24"/>
                <w:szCs w:val="24"/>
              </w:rPr>
              <w:t>, net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FC6CE5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FC6CE5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FC6CE5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FC6CE5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Pr="00FC6CE5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DD5E76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Earnings from continuing operations before taxes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DD5E76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DD5E76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DD5E76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DD5E76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257C4E" w:rsidRPr="00DD5E76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FC6CE5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Income taxes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FC6CE5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FC6CE5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FC6CE5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FC6CE5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Pr="00FC6CE5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discontinued operations, net of tax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670" w:type="dxa"/>
            <w:vAlign w:val="bottom"/>
          </w:tcPr>
          <w:p w:rsidR="00257C4E" w:rsidRPr="00DD5E76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Net earnings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Pr="00DD5E76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DD5E76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Pr="00DD5E76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DD5E76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Pr="00DD5E76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48668B" w:rsidRDefault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FC6CE5">
        <w:rPr>
          <w:rFonts w:ascii="Arial" w:hAnsi="Arial" w:cs="Arial"/>
          <w:sz w:val="24"/>
          <w:szCs w:val="24"/>
        </w:rPr>
        <w:t>*Some rounding differences</w:t>
      </w:r>
      <w:r>
        <w:rPr>
          <w:rFonts w:ascii="Arial" w:hAnsi="Arial" w:cs="Arial"/>
          <w:sz w:val="24"/>
          <w:szCs w:val="24"/>
        </w:rPr>
        <w:br w:type="page"/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Services, Inc. and Subsidiaries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Earnings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three fiscal years ended December 31, </w:t>
      </w:r>
      <w:r w:rsidR="00B26832">
        <w:rPr>
          <w:rFonts w:ascii="Arial" w:hAnsi="Arial" w:cs="Arial"/>
          <w:sz w:val="24"/>
          <w:szCs w:val="24"/>
        </w:rPr>
        <w:t>2019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Common-Size Analysis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0"/>
        <w:gridCol w:w="1080"/>
        <w:gridCol w:w="360"/>
        <w:gridCol w:w="1080"/>
        <w:gridCol w:w="360"/>
        <w:gridCol w:w="1008"/>
      </w:tblGrid>
      <w:tr w:rsidR="00257C4E" w:rsidRPr="00552DE1" w:rsidTr="002B6F7B">
        <w:tc>
          <w:tcPr>
            <w:tcW w:w="558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Pr="00552DE1" w:rsidRDefault="00B26832" w:rsidP="002B6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Revenue</w:t>
            </w:r>
            <w:r>
              <w:rPr>
                <w:rFonts w:ascii="Arial" w:hAnsi="Arial" w:cs="Arial"/>
                <w:sz w:val="24"/>
                <w:szCs w:val="24"/>
              </w:rPr>
              <w:t>s from services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Cost</w:t>
            </w:r>
            <w:r>
              <w:rPr>
                <w:rFonts w:ascii="Arial" w:hAnsi="Arial" w:cs="Arial"/>
                <w:sz w:val="24"/>
                <w:szCs w:val="24"/>
              </w:rPr>
              <w:t xml:space="preserve"> of services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Selling, general, and administrative expense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 from operations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257C4E" w:rsidRPr="00552DE1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income (expense), net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 before taxes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taxes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discontinued operations, net of tax</w:t>
            </w:r>
          </w:p>
        </w:tc>
        <w:tc>
          <w:tcPr>
            <w:tcW w:w="1080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4E" w:rsidRPr="00552DE1" w:rsidTr="002B6F7B">
        <w:tc>
          <w:tcPr>
            <w:tcW w:w="5580" w:type="dxa"/>
            <w:vAlign w:val="bottom"/>
          </w:tcPr>
          <w:p w:rsidR="00257C4E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earnings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7C4E" w:rsidRPr="00552DE1" w:rsidRDefault="00257C4E" w:rsidP="002B6F7B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Default="00257C4E" w:rsidP="002B6F7B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C4E" w:rsidRDefault="00257C4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E2395" w:rsidRDefault="002E239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8668B" w:rsidRDefault="0048668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57C4E" w:rsidRPr="00C660E2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D4B08">
        <w:rPr>
          <w:rFonts w:ascii="Times New Roman" w:hAnsi="Times New Roman" w:cs="Times New Roman"/>
          <w:sz w:val="28"/>
          <w:szCs w:val="28"/>
          <w:u w:val="single"/>
        </w:rPr>
        <w:t xml:space="preserve">PROBLEM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257C4E" w:rsidRPr="00C660E2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3"/>
        <w:gridCol w:w="487"/>
        <w:gridCol w:w="990"/>
        <w:gridCol w:w="540"/>
        <w:gridCol w:w="1170"/>
        <w:gridCol w:w="540"/>
        <w:gridCol w:w="1260"/>
        <w:gridCol w:w="540"/>
        <w:gridCol w:w="1110"/>
      </w:tblGrid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Change Analysis</w:t>
            </w:r>
          </w:p>
        </w:tc>
      </w:tr>
      <w:tr w:rsidR="00257C4E" w:rsidRPr="00C660E2" w:rsidTr="002B6F7B">
        <w:tc>
          <w:tcPr>
            <w:tcW w:w="683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257C4E" w:rsidRPr="00C660E2" w:rsidTr="002B6F7B">
        <w:tc>
          <w:tcPr>
            <w:tcW w:w="683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(4,000)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(7,000)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15" w:type="dxa"/>
              <w:right w:w="115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C4E" w:rsidRPr="00C660E2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4"/>
          <w:szCs w:val="24"/>
        </w:rPr>
      </w:pPr>
    </w:p>
    <w:p w:rsidR="00257C4E" w:rsidRPr="00C660E2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D4B08">
        <w:rPr>
          <w:rFonts w:ascii="Times New Roman" w:hAnsi="Times New Roman" w:cs="Times New Roman"/>
          <w:b/>
          <w:bCs/>
          <w:sz w:val="28"/>
          <w:szCs w:val="28"/>
        </w:rPr>
        <w:t>Required Determine the absolute change and the percentage for these items.</w:t>
      </w:r>
    </w:p>
    <w:p w:rsidR="00257C4E" w:rsidRPr="00C660E2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D4B0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PROBLEM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3"/>
        <w:gridCol w:w="487"/>
        <w:gridCol w:w="990"/>
        <w:gridCol w:w="540"/>
        <w:gridCol w:w="1170"/>
        <w:gridCol w:w="540"/>
        <w:gridCol w:w="1260"/>
        <w:gridCol w:w="540"/>
        <w:gridCol w:w="1110"/>
      </w:tblGrid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Change Analysis</w:t>
            </w:r>
          </w:p>
        </w:tc>
      </w:tr>
      <w:tr w:rsidR="00257C4E" w:rsidRPr="00C660E2" w:rsidTr="002B6F7B">
        <w:tc>
          <w:tcPr>
            <w:tcW w:w="683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257C4E" w:rsidRPr="00C660E2" w:rsidTr="002B6F7B">
        <w:tc>
          <w:tcPr>
            <w:tcW w:w="683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(3,000)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(9,000)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14" w:type="dxa"/>
            </w:tcMar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683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7C4E" w:rsidRDefault="00257C4E" w:rsidP="002B6F7B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57C4E" w:rsidRP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B08">
        <w:rPr>
          <w:rFonts w:ascii="Times New Roman" w:hAnsi="Times New Roman" w:cs="Times New Roman"/>
          <w:b/>
          <w:bCs/>
          <w:sz w:val="28"/>
          <w:szCs w:val="28"/>
        </w:rPr>
        <w:t>Required Determine the absolute change and the percentage for these items.</w:t>
      </w:r>
      <w:r w:rsidRPr="005D4B0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57C4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PROBLEM 7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260"/>
        <w:gridCol w:w="270"/>
        <w:gridCol w:w="1170"/>
        <w:gridCol w:w="270"/>
        <w:gridCol w:w="1154"/>
        <w:gridCol w:w="252"/>
        <w:gridCol w:w="992"/>
        <w:gridCol w:w="252"/>
      </w:tblGrid>
      <w:tr w:rsidR="00257C4E" w:rsidRPr="00C660E2" w:rsidTr="002B6F7B">
        <w:trPr>
          <w:gridAfter w:val="1"/>
          <w:wAfter w:w="252" w:type="dxa"/>
          <w:trHeight w:val="275"/>
        </w:trPr>
        <w:tc>
          <w:tcPr>
            <w:tcW w:w="3870" w:type="dxa"/>
            <w:vMerge w:val="restart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 xml:space="preserve">December 31, </w:t>
            </w:r>
          </w:p>
        </w:tc>
        <w:tc>
          <w:tcPr>
            <w:tcW w:w="270" w:type="dxa"/>
            <w:vMerge w:val="restart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 xml:space="preserve">Increase 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(Decrease)</w:t>
            </w:r>
          </w:p>
        </w:tc>
      </w:tr>
      <w:tr w:rsidR="00257C4E" w:rsidRPr="00C660E2" w:rsidTr="002B6F7B">
        <w:trPr>
          <w:trHeight w:val="274"/>
        </w:trPr>
        <w:tc>
          <w:tcPr>
            <w:tcW w:w="3870" w:type="dxa"/>
            <w:vMerge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57C4E" w:rsidRDefault="00B26832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257C4E" w:rsidRDefault="00B26832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0" w:type="dxa"/>
            <w:vMerge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Dollars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Net sales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$30,000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$28,000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Cost of goods sold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19,500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Gross profit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tabs>
                <w:tab w:val="left" w:pos="2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 xml:space="preserve">Selling, general, and </w:t>
            </w: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ab/>
              <w:t>administrative expense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Operating income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5,600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Interest expense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Income before taxes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6,900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5,520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Income tax expense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C660E2" w:rsidTr="002B6F7B">
        <w:tc>
          <w:tcPr>
            <w:tcW w:w="3870" w:type="dxa"/>
          </w:tcPr>
          <w:p w:rsidR="00257C4E" w:rsidRDefault="00257C4E" w:rsidP="002B6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Net income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08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270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57C4E" w:rsidRDefault="00257C4E" w:rsidP="002B6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57C4E" w:rsidRDefault="00257C4E" w:rsidP="002B6F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B08">
        <w:rPr>
          <w:rFonts w:ascii="Times New Roman" w:hAnsi="Times New Roman" w:cs="Times New Roman"/>
          <w:sz w:val="24"/>
          <w:szCs w:val="24"/>
        </w:rPr>
        <w:t xml:space="preserve">Required 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B08">
        <w:rPr>
          <w:rFonts w:ascii="Times New Roman" w:hAnsi="Times New Roman" w:cs="Times New Roman"/>
          <w:sz w:val="24"/>
          <w:szCs w:val="24"/>
        </w:rPr>
        <w:t>a. Complete the increase (decrease) in dollars and percent.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B08">
        <w:rPr>
          <w:rFonts w:ascii="Times New Roman" w:hAnsi="Times New Roman" w:cs="Times New Roman"/>
          <w:sz w:val="24"/>
          <w:szCs w:val="24"/>
        </w:rPr>
        <w:t>b. Comment on trends.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Net Sales increased substantially more than Cost of Goods Sold.</w:t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57C4E" w:rsidRDefault="00257C4E" w:rsidP="00257C4E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1535" w:rsidRPr="005A0AE8" w:rsidRDefault="00891535" w:rsidP="00B00D96">
      <w:pPr>
        <w:rPr>
          <w:rFonts w:ascii="Arial" w:hAnsi="Arial" w:cs="Arial"/>
          <w:sz w:val="24"/>
          <w:szCs w:val="24"/>
        </w:rPr>
      </w:pPr>
    </w:p>
    <w:sectPr w:rsidR="00891535" w:rsidRPr="005A0AE8" w:rsidSect="00387BF5">
      <w:headerReference w:type="default" r:id="rId7"/>
      <w:type w:val="continuous"/>
      <w:pgSz w:w="12240" w:h="15840"/>
      <w:pgMar w:top="1296" w:right="1440" w:bottom="1152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A8" w:rsidRDefault="001915A8">
      <w:r>
        <w:separator/>
      </w:r>
    </w:p>
  </w:endnote>
  <w:endnote w:type="continuationSeparator" w:id="0">
    <w:p w:rsidR="001915A8" w:rsidRDefault="0019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10c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A8" w:rsidRDefault="001915A8">
      <w:r>
        <w:separator/>
      </w:r>
    </w:p>
  </w:footnote>
  <w:footnote w:type="continuationSeparator" w:id="0">
    <w:p w:rsidR="001915A8" w:rsidRDefault="0019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FC" w:rsidRDefault="002B5EFC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BD0"/>
    <w:multiLevelType w:val="multilevel"/>
    <w:tmpl w:val="190AF68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 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EB02A1"/>
    <w:multiLevelType w:val="hybridMultilevel"/>
    <w:tmpl w:val="B8AAF532"/>
    <w:lvl w:ilvl="0" w:tplc="4446C0CA">
      <w:start w:val="3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D74DB"/>
    <w:multiLevelType w:val="hybridMultilevel"/>
    <w:tmpl w:val="428A26B2"/>
    <w:lvl w:ilvl="0" w:tplc="3930799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0F49"/>
    <w:multiLevelType w:val="hybridMultilevel"/>
    <w:tmpl w:val="A1DAA42A"/>
    <w:lvl w:ilvl="0" w:tplc="06F8A6E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3D094B3A"/>
    <w:multiLevelType w:val="multilevel"/>
    <w:tmpl w:val="DA966BF8"/>
    <w:lvl w:ilvl="0">
      <w:start w:val="5"/>
      <w:numFmt w:val="decimal"/>
      <w:lvlText w:val="%1-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2"/>
      <w:numFmt w:val="decimal"/>
      <w:lvlText w:val="%1 -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B3B4E30"/>
    <w:multiLevelType w:val="multilevel"/>
    <w:tmpl w:val="95961AE4"/>
    <w:lvl w:ilvl="0">
      <w:start w:val="5"/>
      <w:numFmt w:val="decimal"/>
      <w:lvlText w:val="%1-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2"/>
      <w:numFmt w:val="decimal"/>
      <w:lvlText w:val="%1-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3DD0E9F"/>
    <w:multiLevelType w:val="hybridMultilevel"/>
    <w:tmpl w:val="7F52EB72"/>
    <w:lvl w:ilvl="0" w:tplc="767005CA">
      <w:start w:val="3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21670"/>
    <w:multiLevelType w:val="hybridMultilevel"/>
    <w:tmpl w:val="BB6CBD7C"/>
    <w:lvl w:ilvl="0" w:tplc="52BC89B8">
      <w:start w:val="2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06C94"/>
    <w:multiLevelType w:val="multilevel"/>
    <w:tmpl w:val="DA966BF8"/>
    <w:lvl w:ilvl="0">
      <w:start w:val="5"/>
      <w:numFmt w:val="decimal"/>
      <w:lvlText w:val="%1-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2"/>
      <w:numFmt w:val="decimal"/>
      <w:lvlText w:val="%1 -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9B567B6"/>
    <w:multiLevelType w:val="multilevel"/>
    <w:tmpl w:val="7E68E3F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D09066D"/>
    <w:multiLevelType w:val="multilevel"/>
    <w:tmpl w:val="5F6AC3C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 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B55C04"/>
    <w:multiLevelType w:val="multilevel"/>
    <w:tmpl w:val="BB22AA46"/>
    <w:lvl w:ilvl="0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AE8"/>
    <w:rsid w:val="00011B1C"/>
    <w:rsid w:val="00025A20"/>
    <w:rsid w:val="00025B56"/>
    <w:rsid w:val="0003628B"/>
    <w:rsid w:val="00055DF3"/>
    <w:rsid w:val="00077FCE"/>
    <w:rsid w:val="000A04E5"/>
    <w:rsid w:val="000A0556"/>
    <w:rsid w:val="000E7772"/>
    <w:rsid w:val="0015689E"/>
    <w:rsid w:val="0016492A"/>
    <w:rsid w:val="00167407"/>
    <w:rsid w:val="001915A8"/>
    <w:rsid w:val="001C2C56"/>
    <w:rsid w:val="001C482D"/>
    <w:rsid w:val="001E1A5D"/>
    <w:rsid w:val="002004B4"/>
    <w:rsid w:val="0020598B"/>
    <w:rsid w:val="002220AA"/>
    <w:rsid w:val="00232EE7"/>
    <w:rsid w:val="00251813"/>
    <w:rsid w:val="00257C4E"/>
    <w:rsid w:val="002728E6"/>
    <w:rsid w:val="00275DDC"/>
    <w:rsid w:val="00285AFA"/>
    <w:rsid w:val="002A25E5"/>
    <w:rsid w:val="002A5E7B"/>
    <w:rsid w:val="002B2769"/>
    <w:rsid w:val="002B5EFC"/>
    <w:rsid w:val="002D2EA7"/>
    <w:rsid w:val="002D3ED4"/>
    <w:rsid w:val="002E2395"/>
    <w:rsid w:val="002E4191"/>
    <w:rsid w:val="002F6EEF"/>
    <w:rsid w:val="00303B54"/>
    <w:rsid w:val="003245CC"/>
    <w:rsid w:val="003262FB"/>
    <w:rsid w:val="003272AF"/>
    <w:rsid w:val="003444D5"/>
    <w:rsid w:val="003474F3"/>
    <w:rsid w:val="00363A0B"/>
    <w:rsid w:val="00372561"/>
    <w:rsid w:val="003744EF"/>
    <w:rsid w:val="00380DFC"/>
    <w:rsid w:val="0038263B"/>
    <w:rsid w:val="00383D35"/>
    <w:rsid w:val="00387BF5"/>
    <w:rsid w:val="00387EA0"/>
    <w:rsid w:val="004020B8"/>
    <w:rsid w:val="004116B5"/>
    <w:rsid w:val="00414996"/>
    <w:rsid w:val="00426283"/>
    <w:rsid w:val="00461DEE"/>
    <w:rsid w:val="004643D5"/>
    <w:rsid w:val="00481CCB"/>
    <w:rsid w:val="0048453E"/>
    <w:rsid w:val="0048668B"/>
    <w:rsid w:val="00486F9C"/>
    <w:rsid w:val="00491AE0"/>
    <w:rsid w:val="00493A04"/>
    <w:rsid w:val="004A0A1A"/>
    <w:rsid w:val="004A299D"/>
    <w:rsid w:val="004B28CF"/>
    <w:rsid w:val="004F0760"/>
    <w:rsid w:val="0050092A"/>
    <w:rsid w:val="00514466"/>
    <w:rsid w:val="00525FBC"/>
    <w:rsid w:val="005368DD"/>
    <w:rsid w:val="005432ED"/>
    <w:rsid w:val="00545A13"/>
    <w:rsid w:val="0055173B"/>
    <w:rsid w:val="00552DE1"/>
    <w:rsid w:val="0055456B"/>
    <w:rsid w:val="0058336A"/>
    <w:rsid w:val="00585300"/>
    <w:rsid w:val="00597AD2"/>
    <w:rsid w:val="005A0AE8"/>
    <w:rsid w:val="005A24A7"/>
    <w:rsid w:val="005A284B"/>
    <w:rsid w:val="005A5EB7"/>
    <w:rsid w:val="005B2A76"/>
    <w:rsid w:val="005D3552"/>
    <w:rsid w:val="005D4B08"/>
    <w:rsid w:val="005E094B"/>
    <w:rsid w:val="005E19C3"/>
    <w:rsid w:val="005E4AE0"/>
    <w:rsid w:val="00627538"/>
    <w:rsid w:val="00692A6F"/>
    <w:rsid w:val="00694F47"/>
    <w:rsid w:val="006A7A34"/>
    <w:rsid w:val="006E0536"/>
    <w:rsid w:val="006F50AD"/>
    <w:rsid w:val="00703729"/>
    <w:rsid w:val="00726F41"/>
    <w:rsid w:val="007409B3"/>
    <w:rsid w:val="007424A5"/>
    <w:rsid w:val="007431B5"/>
    <w:rsid w:val="00753E40"/>
    <w:rsid w:val="00756E62"/>
    <w:rsid w:val="007634F2"/>
    <w:rsid w:val="00763EAA"/>
    <w:rsid w:val="00790453"/>
    <w:rsid w:val="00790E1B"/>
    <w:rsid w:val="00794BAE"/>
    <w:rsid w:val="007B4A93"/>
    <w:rsid w:val="007B59F4"/>
    <w:rsid w:val="007C163C"/>
    <w:rsid w:val="007D3AB7"/>
    <w:rsid w:val="007D6FF3"/>
    <w:rsid w:val="007F65E8"/>
    <w:rsid w:val="008073EE"/>
    <w:rsid w:val="00812FE0"/>
    <w:rsid w:val="00817FF2"/>
    <w:rsid w:val="00820317"/>
    <w:rsid w:val="00850D72"/>
    <w:rsid w:val="00871D30"/>
    <w:rsid w:val="008808A2"/>
    <w:rsid w:val="008823BD"/>
    <w:rsid w:val="00883824"/>
    <w:rsid w:val="0088529B"/>
    <w:rsid w:val="00891535"/>
    <w:rsid w:val="008A6EE9"/>
    <w:rsid w:val="008B7EE8"/>
    <w:rsid w:val="008C67C6"/>
    <w:rsid w:val="008D3D72"/>
    <w:rsid w:val="008D42BE"/>
    <w:rsid w:val="008D55F3"/>
    <w:rsid w:val="008D6EB4"/>
    <w:rsid w:val="008E5542"/>
    <w:rsid w:val="008F495E"/>
    <w:rsid w:val="00906C12"/>
    <w:rsid w:val="0091144C"/>
    <w:rsid w:val="00942749"/>
    <w:rsid w:val="009479FE"/>
    <w:rsid w:val="00984B40"/>
    <w:rsid w:val="009C6AA1"/>
    <w:rsid w:val="009D470B"/>
    <w:rsid w:val="009E1001"/>
    <w:rsid w:val="009F511F"/>
    <w:rsid w:val="009F522C"/>
    <w:rsid w:val="00A000C7"/>
    <w:rsid w:val="00A0240A"/>
    <w:rsid w:val="00A11E8C"/>
    <w:rsid w:val="00A42AA9"/>
    <w:rsid w:val="00A64512"/>
    <w:rsid w:val="00A94065"/>
    <w:rsid w:val="00AA2BBF"/>
    <w:rsid w:val="00AA5312"/>
    <w:rsid w:val="00AB4D0C"/>
    <w:rsid w:val="00AC4DEC"/>
    <w:rsid w:val="00AF298B"/>
    <w:rsid w:val="00B00D96"/>
    <w:rsid w:val="00B11B71"/>
    <w:rsid w:val="00B26832"/>
    <w:rsid w:val="00B37EE8"/>
    <w:rsid w:val="00B41A6E"/>
    <w:rsid w:val="00B436C3"/>
    <w:rsid w:val="00B43ADB"/>
    <w:rsid w:val="00B542F8"/>
    <w:rsid w:val="00B60213"/>
    <w:rsid w:val="00B62B0D"/>
    <w:rsid w:val="00B720F2"/>
    <w:rsid w:val="00B76DB1"/>
    <w:rsid w:val="00B90CF0"/>
    <w:rsid w:val="00B968B7"/>
    <w:rsid w:val="00BA1B6D"/>
    <w:rsid w:val="00BA1D0F"/>
    <w:rsid w:val="00BA2648"/>
    <w:rsid w:val="00BA3E82"/>
    <w:rsid w:val="00BD2653"/>
    <w:rsid w:val="00BE43B1"/>
    <w:rsid w:val="00BF28C5"/>
    <w:rsid w:val="00BF4BC8"/>
    <w:rsid w:val="00C107DD"/>
    <w:rsid w:val="00C116A7"/>
    <w:rsid w:val="00C660E2"/>
    <w:rsid w:val="00C70934"/>
    <w:rsid w:val="00C774F1"/>
    <w:rsid w:val="00C94DD8"/>
    <w:rsid w:val="00CA03B4"/>
    <w:rsid w:val="00CB227E"/>
    <w:rsid w:val="00CB35D4"/>
    <w:rsid w:val="00CB504B"/>
    <w:rsid w:val="00CB514A"/>
    <w:rsid w:val="00CC1C33"/>
    <w:rsid w:val="00CD0C09"/>
    <w:rsid w:val="00CD6E6E"/>
    <w:rsid w:val="00CE39B0"/>
    <w:rsid w:val="00CF7398"/>
    <w:rsid w:val="00D04B8B"/>
    <w:rsid w:val="00D239E4"/>
    <w:rsid w:val="00D37F34"/>
    <w:rsid w:val="00D666F3"/>
    <w:rsid w:val="00D948F4"/>
    <w:rsid w:val="00DA2B81"/>
    <w:rsid w:val="00DB2C40"/>
    <w:rsid w:val="00DB3B24"/>
    <w:rsid w:val="00DB4A14"/>
    <w:rsid w:val="00DC3CB4"/>
    <w:rsid w:val="00DD008B"/>
    <w:rsid w:val="00DD4568"/>
    <w:rsid w:val="00DD5E76"/>
    <w:rsid w:val="00DD691B"/>
    <w:rsid w:val="00DE0E9F"/>
    <w:rsid w:val="00DE5961"/>
    <w:rsid w:val="00DF2A96"/>
    <w:rsid w:val="00DF3E93"/>
    <w:rsid w:val="00E14BC8"/>
    <w:rsid w:val="00E1614A"/>
    <w:rsid w:val="00E24137"/>
    <w:rsid w:val="00E4417A"/>
    <w:rsid w:val="00E45D78"/>
    <w:rsid w:val="00E56E5B"/>
    <w:rsid w:val="00E64282"/>
    <w:rsid w:val="00E668D2"/>
    <w:rsid w:val="00E67529"/>
    <w:rsid w:val="00E749AF"/>
    <w:rsid w:val="00E84684"/>
    <w:rsid w:val="00E86CF1"/>
    <w:rsid w:val="00E91CB8"/>
    <w:rsid w:val="00E93EA8"/>
    <w:rsid w:val="00EB630A"/>
    <w:rsid w:val="00EC3ACD"/>
    <w:rsid w:val="00ED78F2"/>
    <w:rsid w:val="00F00B9C"/>
    <w:rsid w:val="00F01D55"/>
    <w:rsid w:val="00F10394"/>
    <w:rsid w:val="00F15CCA"/>
    <w:rsid w:val="00F17700"/>
    <w:rsid w:val="00F57027"/>
    <w:rsid w:val="00F57BDF"/>
    <w:rsid w:val="00F94852"/>
    <w:rsid w:val="00F97843"/>
    <w:rsid w:val="00FA0E41"/>
    <w:rsid w:val="00FA66B5"/>
    <w:rsid w:val="00FB0E9B"/>
    <w:rsid w:val="00FC6CE5"/>
    <w:rsid w:val="00FD6294"/>
    <w:rsid w:val="00FE473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24379A0-D962-450D-9BB1-56ED220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08"/>
    <w:pPr>
      <w:widowControl w:val="0"/>
      <w:autoSpaceDE w:val="0"/>
      <w:autoSpaceDN w:val="0"/>
      <w:adjustRightInd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rsid w:val="005D4B08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5D4B08"/>
    <w:pPr>
      <w:keepNext/>
      <w:tabs>
        <w:tab w:val="left" w:pos="-1008"/>
        <w:tab w:val="left" w:pos="0"/>
        <w:tab w:val="left" w:pos="1008"/>
        <w:tab w:val="left" w:pos="1584"/>
        <w:tab w:val="left" w:pos="2160"/>
        <w:tab w:val="left" w:pos="3600"/>
        <w:tab w:val="left" w:pos="4752"/>
        <w:tab w:val="left" w:pos="4950"/>
      </w:tabs>
      <w:jc w:val="center"/>
      <w:outlineLvl w:val="1"/>
    </w:pPr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qFormat/>
    <w:rsid w:val="005D4B08"/>
    <w:pPr>
      <w:keepNext/>
      <w:tabs>
        <w:tab w:val="left" w:pos="-1008"/>
        <w:tab w:val="left" w:pos="0"/>
        <w:tab w:val="left" w:pos="540"/>
        <w:tab w:val="left" w:pos="1008"/>
        <w:tab w:val="left" w:pos="1584"/>
        <w:tab w:val="left" w:pos="2160"/>
        <w:tab w:val="left" w:pos="3600"/>
        <w:tab w:val="left" w:pos="4752"/>
        <w:tab w:val="left" w:pos="4950"/>
      </w:tabs>
      <w:outlineLvl w:val="2"/>
    </w:pPr>
    <w:rPr>
      <w:rFonts w:ascii="Courier New" w:hAnsi="Courier New" w:cs="Courier New"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5D4B08"/>
    <w:pPr>
      <w:keepNext/>
      <w:tabs>
        <w:tab w:val="left" w:pos="-1008"/>
        <w:tab w:val="left" w:pos="0"/>
        <w:tab w:val="left" w:pos="1008"/>
        <w:tab w:val="left" w:pos="1584"/>
        <w:tab w:val="left" w:pos="2160"/>
        <w:tab w:val="left" w:pos="3600"/>
        <w:tab w:val="left" w:pos="4752"/>
      </w:tabs>
      <w:ind w:left="1008"/>
      <w:outlineLvl w:val="3"/>
    </w:pPr>
    <w:rPr>
      <w:rFonts w:ascii="Courier New" w:hAnsi="Courier New" w:cs="Courier New"/>
      <w:sz w:val="24"/>
      <w:szCs w:val="24"/>
      <w:u w:val="single"/>
    </w:rPr>
  </w:style>
  <w:style w:type="paragraph" w:styleId="Heading5">
    <w:name w:val="heading 5"/>
    <w:basedOn w:val="Normal"/>
    <w:next w:val="Normal"/>
    <w:qFormat/>
    <w:rsid w:val="005D4B08"/>
    <w:pPr>
      <w:keepNext/>
      <w:tabs>
        <w:tab w:val="left" w:pos="-1008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752"/>
      </w:tabs>
      <w:jc w:val="both"/>
      <w:outlineLvl w:val="4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rsid w:val="005D4B08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D4B08"/>
    <w:pPr>
      <w:keepNext/>
      <w:tabs>
        <w:tab w:val="left" w:pos="720"/>
        <w:tab w:val="left" w:pos="990"/>
        <w:tab w:val="left" w:pos="1350"/>
      </w:tabs>
      <w:jc w:val="right"/>
      <w:outlineLvl w:val="6"/>
    </w:pPr>
    <w:rPr>
      <w:rFonts w:ascii="Courier New" w:hAnsi="Courier New" w:cs="Courier New"/>
      <w:sz w:val="18"/>
      <w:szCs w:val="18"/>
      <w:u w:val="single"/>
    </w:rPr>
  </w:style>
  <w:style w:type="paragraph" w:styleId="Heading8">
    <w:name w:val="heading 8"/>
    <w:basedOn w:val="Normal"/>
    <w:next w:val="Normal"/>
    <w:qFormat/>
    <w:rsid w:val="005D4B08"/>
    <w:pPr>
      <w:keepNext/>
      <w:tabs>
        <w:tab w:val="left" w:pos="720"/>
        <w:tab w:val="left" w:pos="990"/>
        <w:tab w:val="left" w:pos="1350"/>
      </w:tabs>
      <w:jc w:val="right"/>
      <w:outlineLvl w:val="7"/>
    </w:pPr>
    <w:rPr>
      <w:rFonts w:ascii="Courier New" w:hAnsi="Courier New" w:cs="Courier New"/>
      <w:u w:val="single"/>
    </w:rPr>
  </w:style>
  <w:style w:type="paragraph" w:styleId="Heading9">
    <w:name w:val="heading 9"/>
    <w:basedOn w:val="Normal"/>
    <w:next w:val="Normal"/>
    <w:qFormat/>
    <w:rsid w:val="005D4B08"/>
    <w:pPr>
      <w:keepNext/>
      <w:tabs>
        <w:tab w:val="left" w:pos="-1008"/>
        <w:tab w:val="left" w:pos="0"/>
        <w:tab w:val="left" w:pos="540"/>
        <w:tab w:val="left" w:pos="1008"/>
        <w:tab w:val="left" w:pos="1584"/>
        <w:tab w:val="left" w:pos="2160"/>
        <w:tab w:val="left" w:pos="3600"/>
        <w:tab w:val="left" w:pos="4752"/>
        <w:tab w:val="left" w:pos="4950"/>
      </w:tabs>
      <w:jc w:val="center"/>
      <w:outlineLvl w:val="8"/>
    </w:pPr>
    <w:rPr>
      <w:rFonts w:ascii="Courier New" w:hAnsi="Courier New" w:cs="Courier New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4B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4B08"/>
  </w:style>
  <w:style w:type="paragraph" w:styleId="BodyTextIndent">
    <w:name w:val="Body Text Indent"/>
    <w:basedOn w:val="Normal"/>
    <w:rsid w:val="005D4B08"/>
    <w:pPr>
      <w:tabs>
        <w:tab w:val="left" w:pos="990"/>
      </w:tabs>
      <w:ind w:left="990" w:hanging="990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rsid w:val="005D4B0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D4B08"/>
    <w:pPr>
      <w:tabs>
        <w:tab w:val="left" w:pos="-1008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752"/>
      </w:tabs>
      <w:jc w:val="center"/>
    </w:pPr>
    <w:rPr>
      <w:rFonts w:ascii="Courier New" w:hAnsi="Courier New" w:cs="Courier New"/>
      <w:b/>
      <w:bCs/>
      <w:sz w:val="24"/>
      <w:szCs w:val="24"/>
    </w:rPr>
  </w:style>
  <w:style w:type="paragraph" w:styleId="BodyTextIndent2">
    <w:name w:val="Body Text Indent 2"/>
    <w:basedOn w:val="Normal"/>
    <w:rsid w:val="005D4B08"/>
    <w:pPr>
      <w:tabs>
        <w:tab w:val="left" w:pos="-1008"/>
        <w:tab w:val="left" w:pos="0"/>
        <w:tab w:val="left" w:pos="1008"/>
        <w:tab w:val="left" w:pos="1584"/>
        <w:tab w:val="left" w:pos="2160"/>
        <w:tab w:val="left" w:pos="3600"/>
        <w:tab w:val="left" w:pos="4752"/>
      </w:tabs>
      <w:ind w:left="1584" w:hanging="1584"/>
    </w:pPr>
    <w:rPr>
      <w:rFonts w:ascii="Courier New" w:hAnsi="Courier New" w:cs="Courier New"/>
      <w:sz w:val="24"/>
      <w:szCs w:val="24"/>
    </w:rPr>
  </w:style>
  <w:style w:type="paragraph" w:styleId="BodyTextIndent3">
    <w:name w:val="Body Text Indent 3"/>
    <w:basedOn w:val="Normal"/>
    <w:rsid w:val="005D4B08"/>
    <w:pPr>
      <w:tabs>
        <w:tab w:val="left" w:pos="-1008"/>
        <w:tab w:val="left" w:pos="0"/>
        <w:tab w:val="left" w:pos="1008"/>
        <w:tab w:val="left" w:pos="1584"/>
        <w:tab w:val="left" w:pos="2160"/>
        <w:tab w:val="left" w:pos="3600"/>
        <w:tab w:val="left" w:pos="4752"/>
      </w:tabs>
      <w:ind w:left="1008" w:hanging="1008"/>
    </w:pPr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rsid w:val="001E1A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68D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0D96"/>
    <w:rPr>
      <w:rFonts w:ascii="Courier 10cpi" w:hAnsi="Courier 10cpi" w:cs="Courier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1948</Words>
  <Characters>11106</Characters>
  <Application>Microsoft Office Word</Application>
  <DocSecurity>0</DocSecurity>
  <Lines>92</Lines>
  <Paragraphs>26</Paragraphs>
  <ScaleCrop>false</ScaleCrop>
  <Company>The University of Toledo</Company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</dc:title>
  <dc:creator>DLucitt</dc:creator>
  <cp:lastModifiedBy>Admin</cp:lastModifiedBy>
  <cp:revision>10</cp:revision>
  <cp:lastPrinted>2003-03-07T11:49:00Z</cp:lastPrinted>
  <dcterms:created xsi:type="dcterms:W3CDTF">2013-02-28T18:06:00Z</dcterms:created>
  <dcterms:modified xsi:type="dcterms:W3CDTF">2022-04-10T21:25:00Z</dcterms:modified>
</cp:coreProperties>
</file>