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59EE" w14:textId="7F8481DB" w:rsidR="00613504" w:rsidRDefault="00613504" w:rsidP="005F4E16">
      <w:pPr>
        <w:jc w:val="center"/>
        <w:rPr>
          <w:lang w:val="en-US" w:bidi="he-IL"/>
        </w:rPr>
      </w:pPr>
    </w:p>
    <w:p w14:paraId="2A7F3104" w14:textId="76570EEA" w:rsidR="005F4E16" w:rsidRPr="00CA3CF3" w:rsidRDefault="00CA3CF3" w:rsidP="00CA3CF3">
      <w:pPr>
        <w:jc w:val="center"/>
        <w:rPr>
          <w:b/>
          <w:bCs/>
          <w:sz w:val="28"/>
          <w:szCs w:val="28"/>
          <w:lang w:val="en-US" w:bidi="he-IL"/>
        </w:rPr>
      </w:pPr>
      <w:r w:rsidRPr="00CA3CF3">
        <w:rPr>
          <w:b/>
          <w:bCs/>
          <w:sz w:val="28"/>
          <w:szCs w:val="28"/>
          <w:lang w:val="en-US" w:bidi="he-IL"/>
        </w:rPr>
        <w:t>Homework</w:t>
      </w:r>
    </w:p>
    <w:p w14:paraId="7DD63B8B" w14:textId="77B59B75" w:rsidR="00CA3CF3" w:rsidRDefault="00CA3CF3" w:rsidP="00CA3CF3">
      <w:pPr>
        <w:jc w:val="center"/>
        <w:rPr>
          <w:lang w:val="en-US" w:bidi="he-IL"/>
        </w:rPr>
      </w:pPr>
    </w:p>
    <w:p w14:paraId="0D19D8D5" w14:textId="6FD88C4C" w:rsidR="00CA3CF3" w:rsidRPr="00930409" w:rsidRDefault="00CA3CF3" w:rsidP="00CA3CF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 w:bidi="he-IL"/>
        </w:rPr>
      </w:pPr>
      <w:r w:rsidRPr="00930409">
        <w:rPr>
          <w:b/>
          <w:bCs/>
          <w:sz w:val="28"/>
          <w:szCs w:val="28"/>
          <w:lang w:val="en-US" w:bidi="he-IL"/>
        </w:rPr>
        <w:t>Describe Immune thrombocytopenic purpura (ITP) in term of pathology and management S and S and what is the nursing role</w:t>
      </w:r>
      <w:r w:rsidRPr="00930409">
        <w:rPr>
          <w:b/>
          <w:bCs/>
          <w:sz w:val="28"/>
          <w:szCs w:val="28"/>
          <w:lang w:val="en-US" w:bidi="he-IL"/>
        </w:rPr>
        <w:t>.</w:t>
      </w:r>
    </w:p>
    <w:p w14:paraId="618B2669" w14:textId="65D5112F" w:rsidR="00930409" w:rsidRDefault="00741894" w:rsidP="0093040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Pathology:</w:t>
      </w:r>
    </w:p>
    <w:p w14:paraId="180FA97F" w14:textId="77777777" w:rsidR="00E93573" w:rsidRPr="00E93573" w:rsidRDefault="00E93573" w:rsidP="00E93573">
      <w:pPr>
        <w:rPr>
          <w:sz w:val="24"/>
          <w:szCs w:val="24"/>
          <w:lang w:val="en-US"/>
        </w:rPr>
      </w:pPr>
      <w:r w:rsidRPr="00E93573">
        <w:rPr>
          <w:sz w:val="24"/>
          <w:szCs w:val="24"/>
          <w:lang w:val="en-US"/>
        </w:rPr>
        <w:t xml:space="preserve">The pathophysiology of ITP is complex and abnormalities of both the B-cell and the T-cell compartments have been identified. our understanding of the pathophysiology of ITP leads us to 2 central mechanisms: either immune-mediated increased destruction of platelets or decreased production of platelets that results in an overall decrease in circulating platelets. </w:t>
      </w:r>
    </w:p>
    <w:p w14:paraId="2BE62A48" w14:textId="77777777" w:rsidR="00E93573" w:rsidRPr="00E93573" w:rsidRDefault="00E93573" w:rsidP="00E93573">
      <w:pPr>
        <w:rPr>
          <w:sz w:val="24"/>
          <w:szCs w:val="24"/>
          <w:lang w:val="en-US"/>
        </w:rPr>
      </w:pPr>
      <w:r w:rsidRPr="00E93573">
        <w:rPr>
          <w:sz w:val="24"/>
          <w:szCs w:val="24"/>
          <w:lang w:val="en-US"/>
        </w:rPr>
        <w:t>Total platelet mass in the body is regulated by the balance between production and clearance of platelets. In ITP, platelet mass shrinks as a result of accelerated platelet clearance, which is mainly due to autoantibody-mediated destruction by macrophages in spleen (is an essential site of autoantibody production), and moderately impaired platelet production due to antibody- and/or cytotoxic T cell-mediated megakaryocytic damage.</w:t>
      </w:r>
    </w:p>
    <w:p w14:paraId="7F80A078" w14:textId="6E04B953" w:rsidR="00E93573" w:rsidRPr="00BB32D5" w:rsidRDefault="00E93573" w:rsidP="0001295E">
      <w:pPr>
        <w:rPr>
          <w:sz w:val="24"/>
          <w:szCs w:val="24"/>
          <w:lang w:val="en-US"/>
        </w:rPr>
      </w:pPr>
      <w:r w:rsidRPr="00E93573">
        <w:rPr>
          <w:sz w:val="24"/>
          <w:szCs w:val="24"/>
          <w:lang w:val="en-US"/>
        </w:rPr>
        <w:t>B and T cells are an integral part of the cascade involved in platelet destruction. Antiplatelet antibodies opsonize the platelets and then are attached to antigen-presenting cells with the help of Fcγ receptors. Opsonized platelets are finally phagocytosed by macrophages. T cells, at the same time, stimulate B cells to produce more antiplatelet antibodies, and new research shows that some cryptic epitopes from platelet antigens stimulate platelet-specific T cells.</w:t>
      </w:r>
    </w:p>
    <w:p w14:paraId="341FDE72" w14:textId="25820C21" w:rsidR="00741894" w:rsidRDefault="00741894" w:rsidP="0093040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Management:</w:t>
      </w:r>
    </w:p>
    <w:p w14:paraId="401F896D" w14:textId="77777777" w:rsidR="006A2D43" w:rsidRPr="006A2D43" w:rsidRDefault="006A2D43" w:rsidP="006A2D43">
      <w:pPr>
        <w:rPr>
          <w:sz w:val="24"/>
          <w:szCs w:val="24"/>
          <w:lang w:val="en-US"/>
        </w:rPr>
      </w:pPr>
      <w:r w:rsidRPr="006A2D43">
        <w:rPr>
          <w:sz w:val="24"/>
          <w:szCs w:val="24"/>
          <w:lang w:val="en-US"/>
        </w:rPr>
        <w:t>Treatment of ITP can be divided into medical and surgical management. Medical management is further divided into first-line and second-line pharmacotherapy.</w:t>
      </w:r>
    </w:p>
    <w:p w14:paraId="14E7EFDE" w14:textId="77777777" w:rsidR="006A2D43" w:rsidRPr="006A2D43" w:rsidRDefault="006A2D43" w:rsidP="006A2D43">
      <w:pPr>
        <w:rPr>
          <w:sz w:val="24"/>
          <w:szCs w:val="24"/>
          <w:lang w:val="en-US"/>
        </w:rPr>
      </w:pPr>
      <w:r w:rsidRPr="006A2D43">
        <w:rPr>
          <w:sz w:val="24"/>
          <w:szCs w:val="24"/>
          <w:lang w:val="en-US"/>
        </w:rPr>
        <w:t>-Medical options for first-line drug therapy are:</w:t>
      </w:r>
    </w:p>
    <w:p w14:paraId="20E9E640" w14:textId="77777777" w:rsidR="006A2D43" w:rsidRPr="006A2D43" w:rsidRDefault="006A2D43" w:rsidP="006A2D43">
      <w:pPr>
        <w:rPr>
          <w:sz w:val="24"/>
          <w:szCs w:val="24"/>
          <w:lang w:val="en-US"/>
        </w:rPr>
      </w:pPr>
      <w:r w:rsidRPr="006A2D43">
        <w:rPr>
          <w:sz w:val="24"/>
          <w:szCs w:val="24"/>
          <w:lang w:val="en-US"/>
        </w:rPr>
        <w:t>Corticosteroids: act by reducing antibody production and preventing platelet destruction by macrophages in bone marrow and peripheral organs and reducing autoantibody levels in the body.</w:t>
      </w:r>
    </w:p>
    <w:p w14:paraId="4832ED7B" w14:textId="77777777" w:rsidR="006A2D43" w:rsidRPr="006A2D43" w:rsidRDefault="006A2D43" w:rsidP="006A2D43">
      <w:pPr>
        <w:rPr>
          <w:sz w:val="24"/>
          <w:szCs w:val="24"/>
          <w:lang w:val="en-US"/>
        </w:rPr>
      </w:pPr>
      <w:r w:rsidRPr="006A2D43">
        <w:rPr>
          <w:sz w:val="24"/>
          <w:szCs w:val="24"/>
          <w:lang w:val="en-US"/>
        </w:rPr>
        <w:t xml:space="preserve">Intravenous Immunoglobulin G: is thought to saturate Fc receptors in the reticuloendothelial system, acts by impairing the clearance of opsonized platelets -that have bound autoantibodies-, probably mediated through the FcγRIIb receptor. </w:t>
      </w:r>
    </w:p>
    <w:p w14:paraId="64CD656B" w14:textId="77777777" w:rsidR="006A2D43" w:rsidRPr="006A2D43" w:rsidRDefault="006A2D43" w:rsidP="006A2D43">
      <w:pPr>
        <w:rPr>
          <w:sz w:val="24"/>
          <w:szCs w:val="24"/>
          <w:lang w:val="en-US"/>
        </w:rPr>
      </w:pPr>
      <w:r w:rsidRPr="006A2D43">
        <w:rPr>
          <w:sz w:val="24"/>
          <w:szCs w:val="24"/>
          <w:lang w:val="en-US"/>
        </w:rPr>
        <w:t>Anti-D immune globulin: IV anti-D coats the RBCs that are positive for D antigen, it is thought to saturate macrophage Fc receptors, and these opsonized RBCs in turn compete with opsonized platelets in the spleen for sequestration.</w:t>
      </w:r>
    </w:p>
    <w:p w14:paraId="36B89CA1" w14:textId="3A03E8B7" w:rsidR="006A2D43" w:rsidRPr="006A2D43" w:rsidRDefault="006A2D43" w:rsidP="006A2D43">
      <w:pPr>
        <w:rPr>
          <w:sz w:val="24"/>
          <w:szCs w:val="24"/>
          <w:lang w:val="en-US"/>
        </w:rPr>
      </w:pPr>
      <w:r w:rsidRPr="006A2D43">
        <w:rPr>
          <w:sz w:val="24"/>
          <w:szCs w:val="24"/>
          <w:lang w:val="en-US"/>
        </w:rPr>
        <w:t>-Second-line pharmacotherapy mainly comprises immunosuppressants and rituximab</w:t>
      </w:r>
      <w:r w:rsidR="00822945">
        <w:rPr>
          <w:sz w:val="24"/>
          <w:szCs w:val="24"/>
          <w:lang w:val="en-US"/>
        </w:rPr>
        <w:t>:</w:t>
      </w:r>
      <w:r w:rsidRPr="006A2D43">
        <w:rPr>
          <w:sz w:val="24"/>
          <w:szCs w:val="24"/>
          <w:lang w:val="en-US"/>
        </w:rPr>
        <w:t xml:space="preserve"> </w:t>
      </w:r>
    </w:p>
    <w:p w14:paraId="635D8F66" w14:textId="77777777" w:rsidR="006A2D43" w:rsidRPr="006A2D43" w:rsidRDefault="006A2D43" w:rsidP="006A2D43">
      <w:pPr>
        <w:rPr>
          <w:sz w:val="24"/>
          <w:szCs w:val="24"/>
          <w:lang w:val="en-US"/>
        </w:rPr>
      </w:pPr>
      <w:r w:rsidRPr="006A2D43">
        <w:rPr>
          <w:sz w:val="24"/>
          <w:szCs w:val="24"/>
          <w:lang w:val="en-US"/>
        </w:rPr>
        <w:lastRenderedPageBreak/>
        <w:t xml:space="preserve">Rituximab: is a human-murine monoclonal antibody against the CD20 antigen on B lymphocytes. It acts by reducing the number of B cells that produce autoantibodies. </w:t>
      </w:r>
    </w:p>
    <w:p w14:paraId="17531DC4" w14:textId="77777777" w:rsidR="006A2D43" w:rsidRPr="006A2D43" w:rsidRDefault="006A2D43" w:rsidP="006A2D43">
      <w:pPr>
        <w:rPr>
          <w:sz w:val="24"/>
          <w:szCs w:val="24"/>
          <w:lang w:val="en-US"/>
        </w:rPr>
      </w:pPr>
      <w:r w:rsidRPr="006A2D43">
        <w:rPr>
          <w:sz w:val="24"/>
          <w:szCs w:val="24"/>
          <w:lang w:val="en-US"/>
        </w:rPr>
        <w:t>TPO-Ras: work by activating TPO receptors on megakaryocytes and inducing platelet production via the JAK2 and STAT5 kinase pathways.</w:t>
      </w:r>
    </w:p>
    <w:p w14:paraId="6AA99648" w14:textId="04544B67" w:rsidR="006A2D43" w:rsidRPr="006A2D43" w:rsidRDefault="006A2D43" w:rsidP="006A2D43">
      <w:pPr>
        <w:rPr>
          <w:sz w:val="24"/>
          <w:szCs w:val="24"/>
          <w:lang w:val="en-US"/>
        </w:rPr>
      </w:pPr>
      <w:r w:rsidRPr="006A2D43">
        <w:rPr>
          <w:sz w:val="24"/>
          <w:szCs w:val="24"/>
          <w:lang w:val="en-US"/>
        </w:rPr>
        <w:t>-Surgical Management</w:t>
      </w:r>
      <w:r w:rsidR="00822945">
        <w:rPr>
          <w:sz w:val="24"/>
          <w:szCs w:val="24"/>
          <w:lang w:val="en-US"/>
        </w:rPr>
        <w:t>:</w:t>
      </w:r>
    </w:p>
    <w:p w14:paraId="09180A02" w14:textId="06F73D33" w:rsidR="006A2D43" w:rsidRPr="006A2D43" w:rsidRDefault="006A2D43" w:rsidP="006A2D43">
      <w:pPr>
        <w:rPr>
          <w:sz w:val="24"/>
          <w:szCs w:val="24"/>
          <w:lang w:val="en-US"/>
        </w:rPr>
      </w:pPr>
      <w:r w:rsidRPr="006A2D43">
        <w:rPr>
          <w:sz w:val="24"/>
          <w:szCs w:val="24"/>
          <w:lang w:val="en-US"/>
        </w:rPr>
        <w:t>splenectomy provides an effective treatment option for ITP, but it is limited by the risk of surgical complications -bleeding associated with the surgical procedure-. The risk of these complications versus the benefit of an increased platelet count should be considered.</w:t>
      </w:r>
    </w:p>
    <w:p w14:paraId="755D94BD" w14:textId="1911F93F" w:rsidR="00741894" w:rsidRDefault="00741894" w:rsidP="0093040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Signs and Symptoms:</w:t>
      </w:r>
    </w:p>
    <w:p w14:paraId="5D8F7998" w14:textId="1E0DD51F" w:rsidR="004622B2" w:rsidRPr="004622B2" w:rsidRDefault="004622B2" w:rsidP="004622B2">
      <w:pPr>
        <w:rPr>
          <w:sz w:val="24"/>
          <w:szCs w:val="24"/>
          <w:lang w:val="en-US"/>
        </w:rPr>
      </w:pPr>
      <w:r w:rsidRPr="004622B2">
        <w:rPr>
          <w:sz w:val="24"/>
          <w:szCs w:val="24"/>
          <w:lang w:val="en-US"/>
        </w:rPr>
        <w:t xml:space="preserve">The lower the platelet count, the greater the risk of bleeding, </w:t>
      </w:r>
      <w:r w:rsidRPr="004622B2">
        <w:rPr>
          <w:sz w:val="24"/>
          <w:szCs w:val="24"/>
          <w:lang w:val="en-US"/>
        </w:rPr>
        <w:t>because</w:t>
      </w:r>
      <w:r w:rsidRPr="004622B2">
        <w:rPr>
          <w:sz w:val="24"/>
          <w:szCs w:val="24"/>
          <w:lang w:val="en-US"/>
        </w:rPr>
        <w:t xml:space="preserve"> platelets help stop bleeding, the symptoms of ITP are related to increased bleeding. Symptoms may include:</w:t>
      </w:r>
    </w:p>
    <w:p w14:paraId="64389DC6" w14:textId="13B5D936" w:rsidR="004622B2" w:rsidRPr="004622B2" w:rsidRDefault="004622B2" w:rsidP="004622B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Pr="004622B2">
        <w:rPr>
          <w:sz w:val="24"/>
          <w:szCs w:val="24"/>
          <w:lang w:val="en-US"/>
        </w:rPr>
        <w:t>Purple bruises (purpura) that you can see on your skin after blood has "leaked" under it.</w:t>
      </w:r>
    </w:p>
    <w:p w14:paraId="6B09A1CC" w14:textId="425AA304" w:rsidR="004622B2" w:rsidRPr="004622B2" w:rsidRDefault="004622B2" w:rsidP="004622B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Pr="004622B2">
        <w:rPr>
          <w:sz w:val="24"/>
          <w:szCs w:val="24"/>
          <w:lang w:val="en-US"/>
        </w:rPr>
        <w:t>Very small red or purple dots (petechiae) on your skin that may look like a rash.</w:t>
      </w:r>
    </w:p>
    <w:p w14:paraId="6B910C63" w14:textId="2A2CA559" w:rsidR="004622B2" w:rsidRPr="004622B2" w:rsidRDefault="004622B2" w:rsidP="004622B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Pr="004622B2">
        <w:rPr>
          <w:sz w:val="24"/>
          <w:szCs w:val="24"/>
          <w:lang w:val="en-US"/>
        </w:rPr>
        <w:t xml:space="preserve">Bleeding in the mouth and/or in and around the gums </w:t>
      </w:r>
    </w:p>
    <w:p w14:paraId="369526C7" w14:textId="0DD01975" w:rsidR="004622B2" w:rsidRPr="004622B2" w:rsidRDefault="004622B2" w:rsidP="004622B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Pr="004622B2">
        <w:rPr>
          <w:sz w:val="24"/>
          <w:szCs w:val="24"/>
          <w:lang w:val="en-US"/>
        </w:rPr>
        <w:t>Hematoma (clotted blood under your skin).</w:t>
      </w:r>
    </w:p>
    <w:p w14:paraId="12FD8107" w14:textId="036D53FB" w:rsidR="004622B2" w:rsidRPr="004622B2" w:rsidRDefault="004622B2" w:rsidP="004622B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Pr="004622B2">
        <w:rPr>
          <w:sz w:val="24"/>
          <w:szCs w:val="24"/>
          <w:lang w:val="en-US"/>
        </w:rPr>
        <w:t>Heavy menstrual bleeding.</w:t>
      </w:r>
    </w:p>
    <w:p w14:paraId="224BB021" w14:textId="143B79AF" w:rsidR="004622B2" w:rsidRPr="004622B2" w:rsidRDefault="004622B2" w:rsidP="004622B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Pr="004622B2">
        <w:rPr>
          <w:sz w:val="24"/>
          <w:szCs w:val="24"/>
          <w:lang w:val="en-US"/>
        </w:rPr>
        <w:t>Feeling tired.</w:t>
      </w:r>
    </w:p>
    <w:p w14:paraId="4CB09982" w14:textId="48B7FC93" w:rsidR="004622B2" w:rsidRPr="004622B2" w:rsidRDefault="004622B2" w:rsidP="004622B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Pr="004622B2">
        <w:rPr>
          <w:sz w:val="24"/>
          <w:szCs w:val="24"/>
          <w:lang w:val="en-US"/>
        </w:rPr>
        <w:t>Bleeding that’s hard for you to stop.</w:t>
      </w:r>
    </w:p>
    <w:p w14:paraId="2DFE00EC" w14:textId="5561709D" w:rsidR="004622B2" w:rsidRPr="004622B2" w:rsidRDefault="004622B2" w:rsidP="004622B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Pr="004622B2">
        <w:rPr>
          <w:sz w:val="24"/>
          <w:szCs w:val="24"/>
          <w:lang w:val="en-US"/>
        </w:rPr>
        <w:t>Blood in the vomit, urine, or stool</w:t>
      </w:r>
    </w:p>
    <w:p w14:paraId="04761868" w14:textId="162A0F61" w:rsidR="004622B2" w:rsidRPr="004622B2" w:rsidRDefault="004622B2" w:rsidP="004622B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Pr="004622B2">
        <w:rPr>
          <w:sz w:val="24"/>
          <w:szCs w:val="24"/>
          <w:lang w:val="en-US"/>
        </w:rPr>
        <w:t>Nosebleeds.</w:t>
      </w:r>
    </w:p>
    <w:p w14:paraId="6193B097" w14:textId="669CB5A2" w:rsidR="004622B2" w:rsidRPr="004622B2" w:rsidRDefault="004622B2" w:rsidP="004622B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Pr="004622B2">
        <w:rPr>
          <w:sz w:val="24"/>
          <w:szCs w:val="24"/>
          <w:lang w:val="en-US"/>
        </w:rPr>
        <w:t>Bleeding in the brain (very rare), This is the most dangerous symptom of ITP.</w:t>
      </w:r>
    </w:p>
    <w:p w14:paraId="5CCB4DBC" w14:textId="03658DC7" w:rsidR="00CF23B4" w:rsidRDefault="00741894" w:rsidP="00CF23B4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Nursing role:</w:t>
      </w:r>
    </w:p>
    <w:p w14:paraId="13FCCBDF" w14:textId="4AFB821A" w:rsidR="00FA2ECF" w:rsidRPr="00FA2ECF" w:rsidRDefault="00171200" w:rsidP="00FA2EC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="00FA2ECF" w:rsidRPr="00FA2ECF">
        <w:rPr>
          <w:sz w:val="24"/>
          <w:szCs w:val="24"/>
          <w:lang w:val="en-US"/>
        </w:rPr>
        <w:t xml:space="preserve">Patient and family teaching: that may make the difference in the ability of the patient and family to adapt to chronic conditions. </w:t>
      </w:r>
    </w:p>
    <w:p w14:paraId="6425F84F" w14:textId="2DBAF23E" w:rsidR="00FA2ECF" w:rsidRPr="00FA2ECF" w:rsidRDefault="00171200" w:rsidP="00FA2EC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="00FA2ECF" w:rsidRPr="00FA2ECF">
        <w:rPr>
          <w:sz w:val="24"/>
          <w:szCs w:val="24"/>
          <w:lang w:val="en-US"/>
        </w:rPr>
        <w:t xml:space="preserve">Supporting patients and families when making treatment decisions. </w:t>
      </w:r>
    </w:p>
    <w:p w14:paraId="1FB3E7C9" w14:textId="77EC0358" w:rsidR="00FA2ECF" w:rsidRPr="00FA2ECF" w:rsidRDefault="00171200" w:rsidP="00FA2EC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="00FA2ECF" w:rsidRPr="00FA2ECF">
        <w:rPr>
          <w:sz w:val="24"/>
          <w:szCs w:val="24"/>
          <w:lang w:val="en-US"/>
        </w:rPr>
        <w:t>Pain/comfort management: assess for pain, promote sleep.</w:t>
      </w:r>
    </w:p>
    <w:p w14:paraId="53CFD1E0" w14:textId="34494A78" w:rsidR="00FA2ECF" w:rsidRPr="00FA2ECF" w:rsidRDefault="00171200" w:rsidP="00FA2EC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="00FA2ECF" w:rsidRPr="00FA2ECF">
        <w:rPr>
          <w:sz w:val="24"/>
          <w:szCs w:val="24"/>
          <w:lang w:val="en-US"/>
        </w:rPr>
        <w:t xml:space="preserve">Hydration: ensuring safe administration of prescribed IV fluids, monitor fluid balance, and medications and documenting their administration and effects. </w:t>
      </w:r>
    </w:p>
    <w:p w14:paraId="66B35FA1" w14:textId="7ABAAF0A" w:rsidR="00FA2ECF" w:rsidRPr="00FA2ECF" w:rsidRDefault="00171200" w:rsidP="00FA2EC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="00FA2ECF" w:rsidRPr="00FA2ECF">
        <w:rPr>
          <w:sz w:val="24"/>
          <w:szCs w:val="24"/>
          <w:lang w:val="en-US"/>
        </w:rPr>
        <w:t>Monitoring for complications and side effects of treatment and reporting them promptly.</w:t>
      </w:r>
    </w:p>
    <w:p w14:paraId="0A689ADA" w14:textId="66D9FD7B" w:rsidR="00FA2ECF" w:rsidRPr="00FA2ECF" w:rsidRDefault="00171200" w:rsidP="00FA2EC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="00FA2ECF" w:rsidRPr="00FA2ECF">
        <w:rPr>
          <w:sz w:val="24"/>
          <w:szCs w:val="24"/>
          <w:lang w:val="en-US"/>
        </w:rPr>
        <w:t>Nutrition: encourage eat green vegetables they promote clotting, and monitor stool and urine for blood.</w:t>
      </w:r>
    </w:p>
    <w:p w14:paraId="69FCB553" w14:textId="53DE326C" w:rsidR="00CF23B4" w:rsidRPr="00FA2ECF" w:rsidRDefault="00171200" w:rsidP="00FA2EC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="00FA2ECF" w:rsidRPr="00FA2ECF">
        <w:rPr>
          <w:sz w:val="24"/>
          <w:szCs w:val="24"/>
          <w:lang w:val="en-US"/>
        </w:rPr>
        <w:t xml:space="preserve">Assessment of </w:t>
      </w:r>
      <w:r w:rsidR="00FA2ECF" w:rsidRPr="00FA2ECF">
        <w:rPr>
          <w:sz w:val="24"/>
          <w:szCs w:val="24"/>
          <w:lang w:val="en-US"/>
        </w:rPr>
        <w:t>psych</w:t>
      </w:r>
      <w:r w:rsidR="00FA2ECF">
        <w:rPr>
          <w:sz w:val="24"/>
          <w:szCs w:val="24"/>
          <w:lang w:val="en-US"/>
        </w:rPr>
        <w:t>ological</w:t>
      </w:r>
      <w:r w:rsidR="00FA2ECF" w:rsidRPr="00FA2ECF">
        <w:rPr>
          <w:sz w:val="24"/>
          <w:szCs w:val="24"/>
          <w:lang w:val="en-US"/>
        </w:rPr>
        <w:t xml:space="preserve"> status.</w:t>
      </w:r>
    </w:p>
    <w:p w14:paraId="0D70A854" w14:textId="77777777" w:rsidR="00CF23B4" w:rsidRDefault="00CF23B4" w:rsidP="00CF23B4">
      <w:pPr>
        <w:rPr>
          <w:b/>
          <w:bCs/>
          <w:sz w:val="24"/>
          <w:szCs w:val="24"/>
          <w:lang w:val="en-US"/>
        </w:rPr>
      </w:pPr>
    </w:p>
    <w:p w14:paraId="1073C026" w14:textId="36157B07" w:rsidR="00CF23B4" w:rsidRPr="00CF23B4" w:rsidRDefault="00CF23B4" w:rsidP="00CF23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 w:bidi="he-IL"/>
        </w:rPr>
      </w:pPr>
      <w:r w:rsidRPr="00CF23B4">
        <w:rPr>
          <w:b/>
          <w:bCs/>
          <w:sz w:val="24"/>
          <w:szCs w:val="24"/>
          <w:lang w:val="en-US"/>
        </w:rPr>
        <w:t>References:</w:t>
      </w:r>
    </w:p>
    <w:p w14:paraId="7FEA7551" w14:textId="3256A82B" w:rsidR="00CF23B4" w:rsidRPr="00CF23B4" w:rsidRDefault="00CF23B4" w:rsidP="00CF23B4">
      <w:pPr>
        <w:rPr>
          <w:sz w:val="24"/>
          <w:szCs w:val="24"/>
          <w:lang w:val="en-US" w:bidi="he-IL"/>
        </w:rPr>
      </w:pPr>
      <w:hyperlink r:id="rId7" w:history="1">
        <w:r w:rsidRPr="00CF23B4">
          <w:rPr>
            <w:rStyle w:val="Hyperlink"/>
            <w:sz w:val="24"/>
            <w:szCs w:val="24"/>
            <w:lang w:val="en-US" w:bidi="he-IL"/>
          </w:rPr>
          <w:t>https://link.springer.com/article/10.1007/s12185-013-1370-4</w:t>
        </w:r>
      </w:hyperlink>
    </w:p>
    <w:p w14:paraId="69FB7699" w14:textId="7DB6D49A" w:rsidR="00CF23B4" w:rsidRPr="00CF23B4" w:rsidRDefault="00CF23B4" w:rsidP="00CF23B4">
      <w:pPr>
        <w:rPr>
          <w:sz w:val="24"/>
          <w:szCs w:val="24"/>
          <w:lang w:val="en-US" w:bidi="he-IL"/>
        </w:rPr>
      </w:pPr>
      <w:hyperlink r:id="rId8" w:history="1">
        <w:r w:rsidRPr="00CF23B4">
          <w:rPr>
            <w:rStyle w:val="Hyperlink"/>
            <w:sz w:val="24"/>
            <w:szCs w:val="24"/>
            <w:lang w:val="en-US" w:bidi="he-IL"/>
          </w:rPr>
          <w:t>https://www.ncbi.nlm.nih.gov/books/N</w:t>
        </w:r>
        <w:r w:rsidRPr="00CF23B4">
          <w:rPr>
            <w:rStyle w:val="Hyperlink"/>
            <w:sz w:val="24"/>
            <w:szCs w:val="24"/>
            <w:lang w:val="en-US" w:bidi="he-IL"/>
          </w:rPr>
          <w:t>B</w:t>
        </w:r>
        <w:r w:rsidRPr="00CF23B4">
          <w:rPr>
            <w:rStyle w:val="Hyperlink"/>
            <w:sz w:val="24"/>
            <w:szCs w:val="24"/>
            <w:lang w:val="en-US" w:bidi="he-IL"/>
          </w:rPr>
          <w:t>K537240/</w:t>
        </w:r>
      </w:hyperlink>
    </w:p>
    <w:p w14:paraId="28F6046E" w14:textId="6C21C8D4" w:rsidR="00CF23B4" w:rsidRPr="00CF23B4" w:rsidRDefault="00CF23B4" w:rsidP="00CF23B4">
      <w:pPr>
        <w:rPr>
          <w:sz w:val="24"/>
          <w:szCs w:val="24"/>
          <w:lang w:val="en-US" w:bidi="he-IL"/>
        </w:rPr>
      </w:pPr>
      <w:hyperlink r:id="rId9" w:history="1">
        <w:r w:rsidRPr="00CF23B4">
          <w:rPr>
            <w:rStyle w:val="Hyperlink"/>
            <w:sz w:val="24"/>
            <w:szCs w:val="24"/>
            <w:lang w:val="en-US" w:bidi="he-IL"/>
          </w:rPr>
          <w:t>https://www.ncbi.nlm.nih.gov/pmc/articles/PMC3136592/#:~:text=The%20pathophysiology%20of%20ITP%20is,of%20cases%2C%20impaired%20platelet%20production</w:t>
        </w:r>
      </w:hyperlink>
      <w:r w:rsidRPr="00CF23B4">
        <w:rPr>
          <w:sz w:val="24"/>
          <w:szCs w:val="24"/>
          <w:lang w:val="en-US" w:bidi="he-IL"/>
        </w:rPr>
        <w:t>.</w:t>
      </w:r>
    </w:p>
    <w:p w14:paraId="5C6D9D81" w14:textId="1C53FA9A" w:rsidR="00CF23B4" w:rsidRPr="00E93573" w:rsidRDefault="00E93573" w:rsidP="00CF23B4">
      <w:pPr>
        <w:rPr>
          <w:sz w:val="24"/>
          <w:szCs w:val="24"/>
          <w:lang w:val="en-US" w:bidi="he-IL"/>
        </w:rPr>
      </w:pPr>
      <w:hyperlink r:id="rId10" w:history="1">
        <w:r w:rsidRPr="00E93573">
          <w:rPr>
            <w:rStyle w:val="Hyperlink"/>
            <w:sz w:val="24"/>
            <w:szCs w:val="24"/>
            <w:lang w:val="en-US" w:bidi="he-IL"/>
          </w:rPr>
          <w:t>https://www.ncbi.nlm.nih.gov/pmc/articles/PMC3448244/</w:t>
        </w:r>
      </w:hyperlink>
    </w:p>
    <w:p w14:paraId="492115E1" w14:textId="531FF9B7" w:rsidR="00E93573" w:rsidRPr="00E93573" w:rsidRDefault="00E93573" w:rsidP="00CF23B4">
      <w:pPr>
        <w:rPr>
          <w:sz w:val="24"/>
          <w:szCs w:val="24"/>
          <w:lang w:val="en-US" w:bidi="he-IL"/>
        </w:rPr>
      </w:pPr>
      <w:hyperlink r:id="rId11" w:history="1">
        <w:r w:rsidRPr="00E93573">
          <w:rPr>
            <w:rStyle w:val="Hyperlink"/>
            <w:sz w:val="24"/>
            <w:szCs w:val="24"/>
            <w:lang w:val="en-US" w:bidi="he-IL"/>
          </w:rPr>
          <w:t>https://www.ncbi.nlm.nih.gov/pmc/articles/PMC5720488/</w:t>
        </w:r>
      </w:hyperlink>
    </w:p>
    <w:p w14:paraId="7F98FCD0" w14:textId="46329D8C" w:rsidR="00E93573" w:rsidRDefault="00AD0D45" w:rsidP="00CF23B4">
      <w:pPr>
        <w:rPr>
          <w:sz w:val="24"/>
          <w:szCs w:val="24"/>
          <w:lang w:val="en-US" w:bidi="he-IL"/>
        </w:rPr>
      </w:pPr>
      <w:hyperlink r:id="rId12" w:history="1">
        <w:r w:rsidRPr="00E44A41">
          <w:rPr>
            <w:rStyle w:val="Hyperlink"/>
            <w:sz w:val="24"/>
            <w:szCs w:val="24"/>
            <w:lang w:val="en-US" w:bidi="he-IL"/>
          </w:rPr>
          <w:t>https://www.dovepress.com/management-of-adult-patients-with-immune-thrombocytopenia-itp-a-review-peer-reviewed-fulltext-article-JBM</w:t>
        </w:r>
      </w:hyperlink>
    </w:p>
    <w:p w14:paraId="1ED2DB27" w14:textId="79EB510E" w:rsidR="00E44A41" w:rsidRDefault="00E44A41" w:rsidP="00CF23B4">
      <w:pPr>
        <w:rPr>
          <w:sz w:val="24"/>
          <w:szCs w:val="24"/>
          <w:lang w:val="en-US" w:bidi="he-IL"/>
        </w:rPr>
      </w:pPr>
      <w:hyperlink r:id="rId13" w:history="1">
        <w:r w:rsidRPr="00E57AC4">
          <w:rPr>
            <w:rStyle w:val="Hyperlink"/>
            <w:sz w:val="24"/>
            <w:szCs w:val="24"/>
            <w:lang w:val="en-US" w:bidi="he-IL"/>
          </w:rPr>
          <w:t>https://www.mayoclinic.org/diseases-conditions/idiopathic-thrombocytopenic-purpura/diagnosis-treatment/drc-20352330</w:t>
        </w:r>
      </w:hyperlink>
    </w:p>
    <w:p w14:paraId="0230D05C" w14:textId="651F4928" w:rsidR="00E44A41" w:rsidRDefault="004622B2" w:rsidP="00CF23B4">
      <w:pPr>
        <w:rPr>
          <w:sz w:val="24"/>
          <w:szCs w:val="24"/>
          <w:lang w:val="en-US" w:bidi="he-IL"/>
        </w:rPr>
      </w:pPr>
      <w:hyperlink r:id="rId14" w:history="1">
        <w:r w:rsidRPr="00E57AC4">
          <w:rPr>
            <w:rStyle w:val="Hyperlink"/>
            <w:sz w:val="24"/>
            <w:szCs w:val="24"/>
            <w:lang w:val="en-US" w:bidi="he-IL"/>
          </w:rPr>
          <w:t>https://www.hopkinsmedicine.org/health/conditions-and-diseases/idiopathic-thrombocytopenic-purpura</w:t>
        </w:r>
      </w:hyperlink>
    </w:p>
    <w:p w14:paraId="26C9B8DC" w14:textId="408F054F" w:rsidR="004622B2" w:rsidRDefault="004622B2" w:rsidP="004622B2">
      <w:pPr>
        <w:tabs>
          <w:tab w:val="left" w:pos="1305"/>
        </w:tabs>
        <w:rPr>
          <w:sz w:val="24"/>
          <w:szCs w:val="24"/>
          <w:lang w:val="en-US" w:bidi="he-IL"/>
        </w:rPr>
      </w:pPr>
      <w:hyperlink r:id="rId15" w:history="1">
        <w:r w:rsidRPr="00E57AC4">
          <w:rPr>
            <w:rStyle w:val="Hyperlink"/>
            <w:sz w:val="24"/>
            <w:szCs w:val="24"/>
            <w:lang w:val="en-US" w:bidi="he-IL"/>
          </w:rPr>
          <w:t>https://my.clevelandclinic.org/health/articles/5726-immune-thrombocytopenia</w:t>
        </w:r>
      </w:hyperlink>
    </w:p>
    <w:p w14:paraId="6CAC01CC" w14:textId="4D1C3B03" w:rsidR="004622B2" w:rsidRDefault="004622B2" w:rsidP="004622B2">
      <w:pPr>
        <w:tabs>
          <w:tab w:val="left" w:pos="1305"/>
        </w:tabs>
        <w:rPr>
          <w:sz w:val="24"/>
          <w:szCs w:val="24"/>
          <w:lang w:val="en-US" w:bidi="he-IL"/>
        </w:rPr>
      </w:pPr>
      <w:hyperlink r:id="rId16" w:history="1">
        <w:r w:rsidRPr="00E57AC4">
          <w:rPr>
            <w:rStyle w:val="Hyperlink"/>
            <w:sz w:val="24"/>
            <w:szCs w:val="24"/>
            <w:lang w:val="en-US" w:bidi="he-IL"/>
          </w:rPr>
          <w:t>https://www.cedars-sinai.org/health-library/diseases-and-conditions---pediatrics/i/immunethrombocytopenic-purpura-in-children.html</w:t>
        </w:r>
      </w:hyperlink>
    </w:p>
    <w:p w14:paraId="5625A62B" w14:textId="58D1335B" w:rsidR="004622B2" w:rsidRPr="00E44A41" w:rsidRDefault="004622B2" w:rsidP="004622B2">
      <w:pPr>
        <w:tabs>
          <w:tab w:val="left" w:pos="1305"/>
        </w:tabs>
        <w:rPr>
          <w:sz w:val="24"/>
          <w:szCs w:val="24"/>
          <w:rtl/>
          <w:lang w:val="en-US" w:bidi="he-IL"/>
        </w:rPr>
      </w:pPr>
      <w:r>
        <w:rPr>
          <w:sz w:val="24"/>
          <w:szCs w:val="24"/>
          <w:lang w:val="en-US" w:bidi="he-IL"/>
        </w:rPr>
        <w:tab/>
      </w:r>
    </w:p>
    <w:p w14:paraId="0EAEDB08" w14:textId="77777777" w:rsidR="00AD0D45" w:rsidRPr="00930409" w:rsidRDefault="00AD0D45" w:rsidP="00CF23B4">
      <w:pPr>
        <w:rPr>
          <w:b/>
          <w:bCs/>
          <w:sz w:val="24"/>
          <w:szCs w:val="24"/>
          <w:lang w:val="en-US" w:bidi="he-IL"/>
        </w:rPr>
      </w:pPr>
    </w:p>
    <w:sectPr w:rsidR="00AD0D45" w:rsidRPr="00930409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2AA0D" w14:textId="77777777" w:rsidR="00A06930" w:rsidRDefault="00A06930" w:rsidP="005F4E16">
      <w:pPr>
        <w:spacing w:after="0" w:line="240" w:lineRule="auto"/>
      </w:pPr>
      <w:r>
        <w:separator/>
      </w:r>
    </w:p>
  </w:endnote>
  <w:endnote w:type="continuationSeparator" w:id="0">
    <w:p w14:paraId="27D250F0" w14:textId="77777777" w:rsidR="00A06930" w:rsidRDefault="00A06930" w:rsidP="005F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9C60" w14:textId="77777777" w:rsidR="00A06930" w:rsidRDefault="00A06930" w:rsidP="005F4E16">
      <w:pPr>
        <w:spacing w:after="0" w:line="240" w:lineRule="auto"/>
      </w:pPr>
      <w:r>
        <w:separator/>
      </w:r>
    </w:p>
  </w:footnote>
  <w:footnote w:type="continuationSeparator" w:id="0">
    <w:p w14:paraId="3DCA6809" w14:textId="77777777" w:rsidR="00A06930" w:rsidRDefault="00A06930" w:rsidP="005F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7D19" w14:textId="631A2E72" w:rsidR="005F4E16" w:rsidRPr="005F4E16" w:rsidRDefault="005F4E16">
    <w:pPr>
      <w:pStyle w:val="Header"/>
      <w:rPr>
        <w:b/>
        <w:bCs/>
        <w:sz w:val="24"/>
        <w:szCs w:val="24"/>
        <w:lang w:val="en-US"/>
      </w:rPr>
    </w:pPr>
    <w:r w:rsidRPr="005F4E16">
      <w:rPr>
        <w:b/>
        <w:bCs/>
        <w:sz w:val="24"/>
        <w:szCs w:val="24"/>
        <w:lang w:val="en-US"/>
      </w:rPr>
      <w:t>Yafa Abu Layya</w:t>
    </w:r>
  </w:p>
  <w:p w14:paraId="7E74AC71" w14:textId="41E97C45" w:rsidR="005F4E16" w:rsidRPr="005F4E16" w:rsidRDefault="005F4E16">
    <w:pPr>
      <w:pStyle w:val="Header"/>
      <w:rPr>
        <w:b/>
        <w:bCs/>
        <w:sz w:val="24"/>
        <w:szCs w:val="24"/>
        <w:lang w:val="en-US"/>
      </w:rPr>
    </w:pPr>
    <w:r w:rsidRPr="005F4E16">
      <w:rPr>
        <w:b/>
        <w:bCs/>
        <w:sz w:val="24"/>
        <w:szCs w:val="24"/>
        <w:lang w:val="en-US"/>
      </w:rPr>
      <w:t>1201212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2" type="#_x0000_t75" style="width:11.25pt;height:11.25pt" o:bullet="t">
        <v:imagedata r:id="rId1" o:title="msoA82A"/>
      </v:shape>
    </w:pict>
  </w:numPicBullet>
  <w:abstractNum w:abstractNumId="0" w15:restartNumberingAfterBreak="0">
    <w:nsid w:val="1D934B4D"/>
    <w:multiLevelType w:val="hybridMultilevel"/>
    <w:tmpl w:val="49943FA6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05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16"/>
    <w:rsid w:val="0001295E"/>
    <w:rsid w:val="00151769"/>
    <w:rsid w:val="00171200"/>
    <w:rsid w:val="004622B2"/>
    <w:rsid w:val="005F4E16"/>
    <w:rsid w:val="00613504"/>
    <w:rsid w:val="00691B59"/>
    <w:rsid w:val="006A2D43"/>
    <w:rsid w:val="00741894"/>
    <w:rsid w:val="007A5D05"/>
    <w:rsid w:val="00822945"/>
    <w:rsid w:val="00930409"/>
    <w:rsid w:val="009F712E"/>
    <w:rsid w:val="00A06930"/>
    <w:rsid w:val="00AD0D45"/>
    <w:rsid w:val="00BB32D5"/>
    <w:rsid w:val="00CA3CF3"/>
    <w:rsid w:val="00CF23B4"/>
    <w:rsid w:val="00D93C0C"/>
    <w:rsid w:val="00E44A41"/>
    <w:rsid w:val="00E93573"/>
    <w:rsid w:val="00FA2ECF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62009"/>
  <w15:chartTrackingRefBased/>
  <w15:docId w15:val="{04B0E708-19CE-4A8F-8DEB-02E4D299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E16"/>
  </w:style>
  <w:style w:type="paragraph" w:styleId="Footer">
    <w:name w:val="footer"/>
    <w:basedOn w:val="Normal"/>
    <w:link w:val="FooterChar"/>
    <w:uiPriority w:val="99"/>
    <w:unhideWhenUsed/>
    <w:rsid w:val="005F4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E16"/>
  </w:style>
  <w:style w:type="paragraph" w:styleId="ListParagraph">
    <w:name w:val="List Paragraph"/>
    <w:basedOn w:val="Normal"/>
    <w:uiPriority w:val="34"/>
    <w:qFormat/>
    <w:rsid w:val="00CA3C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2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3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23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books/NBK537240/" TargetMode="External"/><Relationship Id="rId13" Type="http://schemas.openxmlformats.org/officeDocument/2006/relationships/hyperlink" Target="https://www.mayoclinic.org/diseases-conditions/idiopathic-thrombocytopenic-purpura/diagnosis-treatment/drc-2035233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k.springer.com/article/10.1007/s12185-013-1370-4" TargetMode="External"/><Relationship Id="rId12" Type="http://schemas.openxmlformats.org/officeDocument/2006/relationships/hyperlink" Target="https://www.dovepress.com/management-of-adult-patients-with-immune-thrombocytopenia-itp-a-review-peer-reviewed-fulltext-article-JB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edars-sinai.org/health-library/diseases-and-conditions---pediatrics/i/immunethrombocytopenic-purpura-in-children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mc/articles/PMC572048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y.clevelandclinic.org/health/articles/5726-immune-thrombocytopenia" TargetMode="External"/><Relationship Id="rId10" Type="http://schemas.openxmlformats.org/officeDocument/2006/relationships/hyperlink" Target="https://www.ncbi.nlm.nih.gov/pmc/articles/PMC3448244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3136592/#:~:text=The%20pathophysiology%20of%20ITP%20is,of%20cases%2C%20impaired%20platelet%20production" TargetMode="External"/><Relationship Id="rId14" Type="http://schemas.openxmlformats.org/officeDocument/2006/relationships/hyperlink" Target="https://www.hopkinsmedicine.org/health/conditions-and-diseases/idiopathic-thrombocytopenic-purpur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Yafa Abu Layya</dc:creator>
  <cp:keywords/>
  <dc:description/>
  <cp:lastModifiedBy>Yafa Abu Layya</cp:lastModifiedBy>
  <cp:revision>19</cp:revision>
  <dcterms:created xsi:type="dcterms:W3CDTF">2022-05-14T14:03:00Z</dcterms:created>
  <dcterms:modified xsi:type="dcterms:W3CDTF">2022-05-15T14:02:00Z</dcterms:modified>
</cp:coreProperties>
</file>