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BE9" w:rsidRDefault="00354BE9" w:rsidP="00354BE9">
      <w:pPr>
        <w:jc w:val="center"/>
      </w:pPr>
      <w:r>
        <w:rPr>
          <w:noProof/>
        </w:rPr>
        <w:drawing>
          <wp:inline distT="0" distB="0" distL="0" distR="0">
            <wp:extent cx="2879462" cy="1540727"/>
            <wp:effectExtent l="590550" t="95250" r="111388" b="97573"/>
            <wp:docPr id="1" name="Picture 0" descr="birzei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zeit logo.png"/>
                    <pic:cNvPicPr/>
                  </pic:nvPicPr>
                  <pic:blipFill>
                    <a:blip r:embed="rId8"/>
                    <a:stretch>
                      <a:fillRect/>
                    </a:stretch>
                  </pic:blipFill>
                  <pic:spPr>
                    <a:xfrm>
                      <a:off x="0" y="0"/>
                      <a:ext cx="2890986" cy="1546893"/>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354BE9" w:rsidRPr="00546160" w:rsidRDefault="00354BE9">
      <w:pPr>
        <w:rPr>
          <w:rFonts w:asciiTheme="majorBidi" w:hAnsiTheme="majorBidi" w:cstheme="majorBidi"/>
        </w:rPr>
      </w:pPr>
    </w:p>
    <w:p w:rsidR="00354BE9" w:rsidRPr="00546160" w:rsidRDefault="00354BE9" w:rsidP="00354BE9">
      <w:pPr>
        <w:jc w:val="center"/>
        <w:rPr>
          <w:rFonts w:asciiTheme="majorBidi" w:eastAsia="Adobe Gothic Std B" w:hAnsiTheme="majorBidi" w:cstheme="majorBidi"/>
          <w:b/>
          <w:bCs/>
          <w:sz w:val="36"/>
          <w:szCs w:val="36"/>
        </w:rPr>
      </w:pPr>
      <w:r w:rsidRPr="00546160">
        <w:rPr>
          <w:rFonts w:asciiTheme="majorBidi" w:eastAsia="Adobe Gothic Std B" w:hAnsiTheme="majorBidi" w:cstheme="majorBidi"/>
          <w:b/>
          <w:bCs/>
          <w:sz w:val="36"/>
          <w:szCs w:val="36"/>
        </w:rPr>
        <w:t>Faculty of Nursing , Pharmacy, &amp; allied Health Sciences</w:t>
      </w:r>
    </w:p>
    <w:p w:rsidR="00DF6E75" w:rsidRPr="00546160" w:rsidRDefault="00DF6E75" w:rsidP="00354BE9">
      <w:pPr>
        <w:jc w:val="center"/>
        <w:rPr>
          <w:rFonts w:asciiTheme="majorBidi" w:eastAsia="Adobe Gothic Std B" w:hAnsiTheme="majorBidi" w:cstheme="majorBidi"/>
          <w:b/>
          <w:bCs/>
          <w:sz w:val="36"/>
          <w:szCs w:val="36"/>
        </w:rPr>
      </w:pPr>
    </w:p>
    <w:p w:rsidR="00354BE9" w:rsidRPr="00546160" w:rsidRDefault="008A595E" w:rsidP="008A595E">
      <w:pPr>
        <w:rPr>
          <w:rFonts w:asciiTheme="majorBidi" w:hAnsiTheme="majorBidi" w:cstheme="majorBidi"/>
          <w:b/>
          <w:bCs/>
          <w:sz w:val="28"/>
          <w:szCs w:val="28"/>
        </w:rPr>
      </w:pPr>
      <w:r w:rsidRPr="00546160">
        <w:rPr>
          <w:rFonts w:asciiTheme="majorBidi" w:hAnsiTheme="majorBidi" w:cstheme="majorBidi"/>
          <w:b/>
          <w:bCs/>
          <w:sz w:val="28"/>
          <w:szCs w:val="28"/>
        </w:rPr>
        <w:t>Course: Adult Health2</w:t>
      </w:r>
      <w:r w:rsidR="00354BE9" w:rsidRPr="00546160">
        <w:rPr>
          <w:rFonts w:asciiTheme="majorBidi" w:hAnsiTheme="majorBidi" w:cstheme="majorBidi"/>
          <w:b/>
          <w:bCs/>
          <w:sz w:val="28"/>
          <w:szCs w:val="28"/>
        </w:rPr>
        <w:t xml:space="preserve"> (NURS23</w:t>
      </w:r>
      <w:r w:rsidRPr="00546160">
        <w:rPr>
          <w:rFonts w:asciiTheme="majorBidi" w:hAnsiTheme="majorBidi" w:cstheme="majorBidi"/>
          <w:b/>
          <w:bCs/>
          <w:sz w:val="28"/>
          <w:szCs w:val="28"/>
        </w:rPr>
        <w:t>1</w:t>
      </w:r>
      <w:r w:rsidR="00354BE9" w:rsidRPr="00546160">
        <w:rPr>
          <w:rFonts w:asciiTheme="majorBidi" w:hAnsiTheme="majorBidi" w:cstheme="majorBidi"/>
          <w:b/>
          <w:bCs/>
          <w:sz w:val="28"/>
          <w:szCs w:val="28"/>
        </w:rPr>
        <w:t>1)</w:t>
      </w:r>
    </w:p>
    <w:p w:rsidR="00354BE9" w:rsidRPr="00546160" w:rsidRDefault="00354BE9" w:rsidP="00354BE9">
      <w:pPr>
        <w:rPr>
          <w:rFonts w:asciiTheme="majorBidi" w:hAnsiTheme="majorBidi" w:cstheme="majorBidi"/>
          <w:b/>
          <w:bCs/>
          <w:sz w:val="28"/>
          <w:szCs w:val="28"/>
        </w:rPr>
      </w:pPr>
      <w:r w:rsidRPr="00546160">
        <w:rPr>
          <w:rFonts w:asciiTheme="majorBidi" w:hAnsiTheme="majorBidi" w:cstheme="majorBidi"/>
          <w:b/>
          <w:bCs/>
          <w:sz w:val="28"/>
          <w:szCs w:val="28"/>
        </w:rPr>
        <w:t xml:space="preserve">Course Instructor: Hatem Idais Manassrah </w:t>
      </w:r>
    </w:p>
    <w:p w:rsidR="00354BE9" w:rsidRPr="00546160" w:rsidRDefault="00354BE9" w:rsidP="00354BE9">
      <w:pPr>
        <w:rPr>
          <w:rFonts w:asciiTheme="majorBidi" w:hAnsiTheme="majorBidi" w:cstheme="majorBidi"/>
          <w:b/>
          <w:bCs/>
          <w:sz w:val="28"/>
          <w:szCs w:val="28"/>
        </w:rPr>
      </w:pPr>
      <w:r w:rsidRPr="00546160">
        <w:rPr>
          <w:rFonts w:asciiTheme="majorBidi" w:hAnsiTheme="majorBidi" w:cstheme="majorBidi"/>
          <w:b/>
          <w:bCs/>
          <w:sz w:val="28"/>
          <w:szCs w:val="28"/>
        </w:rPr>
        <w:t xml:space="preserve">Name: Aya Manassrah </w:t>
      </w:r>
    </w:p>
    <w:p w:rsidR="00354BE9" w:rsidRPr="00546160" w:rsidRDefault="00354BE9" w:rsidP="00354BE9">
      <w:pPr>
        <w:rPr>
          <w:rFonts w:asciiTheme="majorBidi" w:hAnsiTheme="majorBidi" w:cstheme="majorBidi"/>
          <w:b/>
          <w:bCs/>
          <w:sz w:val="28"/>
          <w:szCs w:val="28"/>
        </w:rPr>
      </w:pPr>
      <w:r w:rsidRPr="00546160">
        <w:rPr>
          <w:rFonts w:asciiTheme="majorBidi" w:hAnsiTheme="majorBidi" w:cstheme="majorBidi"/>
          <w:b/>
          <w:bCs/>
          <w:sz w:val="28"/>
          <w:szCs w:val="28"/>
        </w:rPr>
        <w:t>Student ID:  1202109</w:t>
      </w:r>
    </w:p>
    <w:p w:rsidR="00354BE9" w:rsidRPr="00546160" w:rsidRDefault="00354BE9" w:rsidP="00354BE9">
      <w:pPr>
        <w:rPr>
          <w:rFonts w:asciiTheme="majorBidi" w:hAnsiTheme="majorBidi" w:cstheme="majorBidi"/>
          <w:b/>
          <w:bCs/>
          <w:sz w:val="28"/>
          <w:szCs w:val="28"/>
        </w:rPr>
      </w:pPr>
      <w:r w:rsidRPr="00546160">
        <w:rPr>
          <w:rFonts w:asciiTheme="majorBidi" w:hAnsiTheme="majorBidi" w:cstheme="majorBidi"/>
          <w:b/>
          <w:bCs/>
          <w:sz w:val="28"/>
          <w:szCs w:val="28"/>
        </w:rPr>
        <w:t>Section: 2</w:t>
      </w:r>
    </w:p>
    <w:p w:rsidR="00DF6E75" w:rsidRDefault="00DF6E75" w:rsidP="00354BE9">
      <w:pPr>
        <w:rPr>
          <w:b/>
          <w:bCs/>
          <w:sz w:val="28"/>
          <w:szCs w:val="28"/>
        </w:rPr>
      </w:pPr>
    </w:p>
    <w:p w:rsidR="00682363" w:rsidRDefault="00682363" w:rsidP="00354BE9">
      <w:pPr>
        <w:rPr>
          <w:b/>
          <w:bCs/>
          <w:sz w:val="28"/>
          <w:szCs w:val="28"/>
        </w:rPr>
      </w:pPr>
    </w:p>
    <w:p w:rsidR="00DF6E75" w:rsidRPr="00546160" w:rsidRDefault="00E51105" w:rsidP="00DF6E75">
      <w:pPr>
        <w:rPr>
          <w:rFonts w:asciiTheme="majorBidi" w:hAnsiTheme="majorBidi" w:cstheme="majorBidi"/>
          <w:b/>
          <w:bCs/>
          <w:sz w:val="50"/>
          <w:szCs w:val="50"/>
        </w:rPr>
      </w:pPr>
      <w:r w:rsidRPr="00546160">
        <w:rPr>
          <w:rFonts w:asciiTheme="majorBidi" w:hAnsiTheme="majorBidi" w:cstheme="majorBidi"/>
          <w:b/>
          <w:bCs/>
          <w:sz w:val="50"/>
          <w:szCs w:val="50"/>
        </w:rPr>
        <w:t xml:space="preserve">The Assignment: </w:t>
      </w:r>
      <w:r w:rsidR="00354BE9" w:rsidRPr="00546160">
        <w:rPr>
          <w:rFonts w:asciiTheme="majorBidi" w:hAnsiTheme="majorBidi" w:cstheme="majorBidi"/>
          <w:b/>
          <w:bCs/>
          <w:sz w:val="50"/>
          <w:szCs w:val="50"/>
        </w:rPr>
        <w:t xml:space="preserve"> </w:t>
      </w:r>
    </w:p>
    <w:p w:rsidR="00682363" w:rsidRPr="00682363" w:rsidRDefault="00682363" w:rsidP="00682363">
      <w:pPr>
        <w:pStyle w:val="NormalWeb"/>
        <w:shd w:val="clear" w:color="auto" w:fill="FFFFFF"/>
        <w:spacing w:before="0" w:beforeAutospacing="0"/>
        <w:rPr>
          <w:rFonts w:asciiTheme="majorBidi" w:hAnsiTheme="majorBidi" w:cstheme="majorBidi"/>
          <w:b/>
          <w:bCs/>
          <w:sz w:val="28"/>
          <w:szCs w:val="28"/>
        </w:rPr>
      </w:pPr>
      <w:r w:rsidRPr="00682363">
        <w:rPr>
          <w:rFonts w:asciiTheme="majorBidi" w:hAnsiTheme="majorBidi" w:cstheme="majorBidi"/>
          <w:b/>
          <w:bCs/>
          <w:sz w:val="28"/>
          <w:szCs w:val="28"/>
        </w:rPr>
        <w:t xml:space="preserve">Describe Immune thrombocytopenic purpura (ITP) in term of pathology and </w:t>
      </w:r>
      <w:r>
        <w:rPr>
          <w:rFonts w:asciiTheme="majorBidi" w:hAnsiTheme="majorBidi" w:cstheme="majorBidi"/>
          <w:b/>
          <w:bCs/>
          <w:sz w:val="28"/>
          <w:szCs w:val="28"/>
        </w:rPr>
        <w:t xml:space="preserve">medical </w:t>
      </w:r>
      <w:r w:rsidRPr="00682363">
        <w:rPr>
          <w:rFonts w:asciiTheme="majorBidi" w:hAnsiTheme="majorBidi" w:cstheme="majorBidi"/>
          <w:b/>
          <w:bCs/>
          <w:sz w:val="28"/>
          <w:szCs w:val="28"/>
        </w:rPr>
        <w:t xml:space="preserve">management </w:t>
      </w:r>
      <w:r>
        <w:rPr>
          <w:rFonts w:asciiTheme="majorBidi" w:hAnsiTheme="majorBidi" w:cstheme="majorBidi"/>
          <w:b/>
          <w:bCs/>
          <w:sz w:val="28"/>
          <w:szCs w:val="28"/>
        </w:rPr>
        <w:t>and S &amp;</w:t>
      </w:r>
      <w:r w:rsidRPr="00682363">
        <w:rPr>
          <w:rFonts w:asciiTheme="majorBidi" w:hAnsiTheme="majorBidi" w:cstheme="majorBidi"/>
          <w:b/>
          <w:bCs/>
          <w:sz w:val="28"/>
          <w:szCs w:val="28"/>
        </w:rPr>
        <w:t xml:space="preserve"> S and what is the nursing role</w:t>
      </w:r>
      <w:r>
        <w:rPr>
          <w:rFonts w:asciiTheme="majorBidi" w:hAnsiTheme="majorBidi" w:cstheme="majorBidi"/>
          <w:b/>
          <w:bCs/>
          <w:sz w:val="28"/>
          <w:szCs w:val="28"/>
        </w:rPr>
        <w:t xml:space="preserve">?! </w:t>
      </w:r>
    </w:p>
    <w:p w:rsidR="00682363" w:rsidRPr="00682363" w:rsidRDefault="00682363" w:rsidP="00DF6E75">
      <w:pPr>
        <w:rPr>
          <w:rFonts w:asciiTheme="majorBidi" w:hAnsiTheme="majorBidi" w:cstheme="majorBidi"/>
          <w:b/>
          <w:bCs/>
          <w:sz w:val="28"/>
          <w:szCs w:val="28"/>
        </w:rPr>
      </w:pPr>
    </w:p>
    <w:p w:rsidR="007641A9" w:rsidRDefault="007641A9" w:rsidP="00991ECD">
      <w:pPr>
        <w:pStyle w:val="NormalWeb"/>
        <w:shd w:val="clear" w:color="auto" w:fill="FCFCFC"/>
        <w:rPr>
          <w:rFonts w:asciiTheme="majorBidi" w:hAnsiTheme="majorBidi" w:cstheme="majorBidi"/>
          <w:spacing w:val="2"/>
          <w:sz w:val="28"/>
          <w:szCs w:val="28"/>
        </w:rPr>
      </w:pPr>
    </w:p>
    <w:p w:rsidR="0079140F" w:rsidRPr="00991ECD" w:rsidRDefault="0079140F" w:rsidP="00991ECD">
      <w:pPr>
        <w:pStyle w:val="NormalWeb"/>
        <w:shd w:val="clear" w:color="auto" w:fill="FCFCFC"/>
        <w:rPr>
          <w:rFonts w:asciiTheme="majorBidi" w:hAnsiTheme="majorBidi" w:cstheme="majorBidi"/>
          <w:spacing w:val="2"/>
          <w:sz w:val="28"/>
          <w:szCs w:val="28"/>
        </w:rPr>
      </w:pPr>
    </w:p>
    <w:p w:rsidR="007641A9" w:rsidRDefault="00991ECD" w:rsidP="00991ECD">
      <w:pPr>
        <w:pStyle w:val="NormalWeb"/>
        <w:shd w:val="clear" w:color="auto" w:fill="FCFCFC"/>
        <w:rPr>
          <w:rFonts w:asciiTheme="majorBidi" w:hAnsiTheme="majorBidi" w:cstheme="majorBidi"/>
          <w:b/>
          <w:bCs/>
          <w:spacing w:val="2"/>
          <w:sz w:val="50"/>
          <w:szCs w:val="50"/>
        </w:rPr>
      </w:pPr>
      <w:r w:rsidRPr="0079140F">
        <w:rPr>
          <w:rFonts w:asciiTheme="majorBidi" w:hAnsiTheme="majorBidi" w:cstheme="majorBidi"/>
          <w:b/>
          <w:bCs/>
          <w:spacing w:val="2"/>
          <w:sz w:val="50"/>
          <w:szCs w:val="50"/>
        </w:rPr>
        <w:lastRenderedPageBreak/>
        <w:t xml:space="preserve">The Answer: </w:t>
      </w:r>
    </w:p>
    <w:p w:rsidR="0079140F" w:rsidRPr="0079140F" w:rsidRDefault="0079140F" w:rsidP="00991ECD">
      <w:pPr>
        <w:pStyle w:val="NormalWeb"/>
        <w:shd w:val="clear" w:color="auto" w:fill="FCFCFC"/>
        <w:rPr>
          <w:rFonts w:asciiTheme="majorBidi" w:hAnsiTheme="majorBidi" w:cstheme="majorBidi"/>
          <w:b/>
          <w:bCs/>
          <w:spacing w:val="2"/>
          <w:sz w:val="50"/>
          <w:szCs w:val="50"/>
        </w:rPr>
      </w:pPr>
    </w:p>
    <w:p w:rsidR="00991ECD" w:rsidRPr="0079140F" w:rsidRDefault="00991ECD" w:rsidP="00991ECD">
      <w:pPr>
        <w:pStyle w:val="NormalWeb"/>
        <w:numPr>
          <w:ilvl w:val="0"/>
          <w:numId w:val="3"/>
        </w:numPr>
        <w:shd w:val="clear" w:color="auto" w:fill="FCFCFC"/>
        <w:rPr>
          <w:rFonts w:asciiTheme="majorBidi" w:hAnsiTheme="majorBidi" w:cstheme="majorBidi"/>
          <w:b/>
          <w:bCs/>
          <w:spacing w:val="2"/>
          <w:sz w:val="40"/>
          <w:szCs w:val="40"/>
        </w:rPr>
      </w:pPr>
      <w:r w:rsidRPr="0079140F">
        <w:rPr>
          <w:rFonts w:asciiTheme="majorBidi" w:hAnsiTheme="majorBidi" w:cstheme="majorBidi"/>
          <w:b/>
          <w:bCs/>
          <w:spacing w:val="2"/>
          <w:sz w:val="40"/>
          <w:szCs w:val="40"/>
        </w:rPr>
        <w:t>Pathophysiology of ITP:</w:t>
      </w:r>
    </w:p>
    <w:p w:rsidR="00991ECD" w:rsidRDefault="00991ECD" w:rsidP="00991ECD">
      <w:pPr>
        <w:pStyle w:val="NormalWeb"/>
        <w:shd w:val="clear" w:color="auto" w:fill="FCFCFC"/>
        <w:ind w:left="1440"/>
        <w:rPr>
          <w:rFonts w:asciiTheme="majorBidi" w:hAnsiTheme="majorBidi" w:cstheme="majorBidi"/>
          <w:b/>
          <w:bCs/>
          <w:spacing w:val="2"/>
          <w:sz w:val="28"/>
          <w:szCs w:val="28"/>
        </w:rPr>
      </w:pPr>
      <w:r>
        <w:rPr>
          <w:rFonts w:asciiTheme="majorBidi" w:hAnsiTheme="majorBidi" w:cstheme="majorBidi"/>
          <w:b/>
          <w:bCs/>
          <w:spacing w:val="2"/>
          <w:sz w:val="28"/>
          <w:szCs w:val="28"/>
        </w:rPr>
        <w:t xml:space="preserve">ITP is </w:t>
      </w:r>
      <w:r w:rsidR="00222295">
        <w:rPr>
          <w:rFonts w:asciiTheme="majorBidi" w:hAnsiTheme="majorBidi" w:cstheme="majorBidi"/>
          <w:b/>
          <w:bCs/>
          <w:spacing w:val="2"/>
          <w:sz w:val="28"/>
          <w:szCs w:val="28"/>
        </w:rPr>
        <w:t>an autoimmune disorder characte</w:t>
      </w:r>
      <w:r>
        <w:rPr>
          <w:rFonts w:asciiTheme="majorBidi" w:hAnsiTheme="majorBidi" w:cstheme="majorBidi"/>
          <w:b/>
          <w:bCs/>
          <w:spacing w:val="2"/>
          <w:sz w:val="28"/>
          <w:szCs w:val="28"/>
        </w:rPr>
        <w:t xml:space="preserve">rized by a destruction of normal platelets by an unknown stimulus. Antiplatelet antibodies develop in the blood and bind to the patient’s platelets. These antibody bound platelets are then ingested and destroyed by the </w:t>
      </w:r>
      <w:r w:rsidR="00833277">
        <w:rPr>
          <w:rFonts w:asciiTheme="majorBidi" w:hAnsiTheme="majorBidi" w:cstheme="majorBidi"/>
          <w:b/>
          <w:bCs/>
          <w:spacing w:val="2"/>
          <w:sz w:val="28"/>
          <w:szCs w:val="28"/>
        </w:rPr>
        <w:t xml:space="preserve">reticuloendothelial system (RES) or tissue macrophages. The body attempts to compensate for this destruction by increasing platelet production within the marrow. The compensatory mechanism may not be effective as thrombopoietin levels are not elevated in patients with ITP , and as such , platelet production may be diminished. As stated previously, viral illness (e.g. hepatitis) may lead to ITP. Medications ( e.g. sulfa drugs), as well as diseases such as systemic lupus erythematosus or conditions such as pregnancy, can also induce ITP. </w:t>
      </w:r>
    </w:p>
    <w:p w:rsidR="00C53843" w:rsidRDefault="00C53843" w:rsidP="00C53843">
      <w:pPr>
        <w:pStyle w:val="NormalWeb"/>
        <w:shd w:val="clear" w:color="auto" w:fill="FCFCFC"/>
        <w:rPr>
          <w:rFonts w:asciiTheme="majorBidi" w:hAnsiTheme="majorBidi" w:cstheme="majorBidi"/>
          <w:b/>
          <w:bCs/>
          <w:spacing w:val="2"/>
          <w:sz w:val="28"/>
          <w:szCs w:val="28"/>
        </w:rPr>
      </w:pPr>
    </w:p>
    <w:p w:rsidR="00C53843" w:rsidRDefault="00C53843" w:rsidP="00C53843">
      <w:pPr>
        <w:pStyle w:val="NormalWeb"/>
        <w:shd w:val="clear" w:color="auto" w:fill="FCFCFC"/>
        <w:rPr>
          <w:rFonts w:asciiTheme="majorBidi" w:hAnsiTheme="majorBidi" w:cstheme="majorBidi"/>
          <w:b/>
          <w:bCs/>
          <w:spacing w:val="2"/>
          <w:sz w:val="28"/>
          <w:szCs w:val="28"/>
        </w:rPr>
      </w:pPr>
    </w:p>
    <w:p w:rsidR="00C53843" w:rsidRPr="0079140F" w:rsidRDefault="00C53843" w:rsidP="00D53878">
      <w:pPr>
        <w:pStyle w:val="NormalWeb"/>
        <w:numPr>
          <w:ilvl w:val="0"/>
          <w:numId w:val="3"/>
        </w:numPr>
        <w:shd w:val="clear" w:color="auto" w:fill="FCFCFC"/>
        <w:rPr>
          <w:rFonts w:asciiTheme="majorBidi" w:hAnsiTheme="majorBidi" w:cstheme="majorBidi"/>
          <w:b/>
          <w:bCs/>
          <w:spacing w:val="2"/>
          <w:sz w:val="40"/>
          <w:szCs w:val="40"/>
        </w:rPr>
      </w:pPr>
      <w:r w:rsidRPr="0079140F">
        <w:rPr>
          <w:rFonts w:asciiTheme="majorBidi" w:hAnsiTheme="majorBidi" w:cstheme="majorBidi"/>
          <w:b/>
          <w:bCs/>
          <w:spacing w:val="2"/>
          <w:sz w:val="40"/>
          <w:szCs w:val="40"/>
        </w:rPr>
        <w:t xml:space="preserve">Medical Management: </w:t>
      </w:r>
    </w:p>
    <w:p w:rsidR="00C53843" w:rsidRDefault="00C53843" w:rsidP="00C53843">
      <w:pPr>
        <w:pStyle w:val="NormalWeb"/>
        <w:shd w:val="clear" w:color="auto" w:fill="FCFCFC"/>
        <w:rPr>
          <w:rFonts w:asciiTheme="majorBidi" w:hAnsiTheme="majorBidi" w:cstheme="majorBidi"/>
          <w:b/>
          <w:bCs/>
          <w:spacing w:val="2"/>
          <w:sz w:val="28"/>
          <w:szCs w:val="28"/>
        </w:rPr>
      </w:pPr>
      <w:r>
        <w:rPr>
          <w:rFonts w:asciiTheme="majorBidi" w:hAnsiTheme="majorBidi" w:cstheme="majorBidi"/>
          <w:b/>
          <w:bCs/>
          <w:spacing w:val="2"/>
          <w:sz w:val="28"/>
          <w:szCs w:val="28"/>
        </w:rPr>
        <w:t>Treatment for ITP usually involves several approaches. If the patient is taking a medication known to be associated</w:t>
      </w:r>
      <w:r w:rsidR="00664ACC">
        <w:rPr>
          <w:rFonts w:asciiTheme="majorBidi" w:hAnsiTheme="majorBidi" w:cstheme="majorBidi"/>
          <w:b/>
          <w:bCs/>
          <w:spacing w:val="2"/>
          <w:sz w:val="28"/>
          <w:szCs w:val="28"/>
        </w:rPr>
        <w:t xml:space="preserve"> with ITP ( e.g. quinine, sulfa- containing medications), then that medication must be stopped immediately. The mainstay of short- term therapy is the use of immunosuppressive agents. These agents block the binding receptors on macrophages so that the platelets aren’t destroyed. Platelet counts typically begin to rise within a few days after institution of corticosteroids therapy. The platelet counts tend to drop once the corticosteroids dose is tapered, but it often can remain at an adequate level. The immunosuppressant azathioprine (Imuran) may also be </w:t>
      </w:r>
      <w:r w:rsidR="00664ACC">
        <w:rPr>
          <w:rFonts w:asciiTheme="majorBidi" w:hAnsiTheme="majorBidi" w:cstheme="majorBidi"/>
          <w:b/>
          <w:bCs/>
          <w:spacing w:val="2"/>
          <w:sz w:val="28"/>
          <w:szCs w:val="28"/>
        </w:rPr>
        <w:lastRenderedPageBreak/>
        <w:t xml:space="preserve">indicated, particularly when some form of “maintenance” </w:t>
      </w:r>
      <w:r w:rsidR="00105B54">
        <w:rPr>
          <w:rFonts w:asciiTheme="majorBidi" w:hAnsiTheme="majorBidi" w:cstheme="majorBidi"/>
          <w:b/>
          <w:bCs/>
          <w:spacing w:val="2"/>
          <w:sz w:val="28"/>
          <w:szCs w:val="28"/>
        </w:rPr>
        <w:t xml:space="preserve">therapy is needed to maintain the platelet count. </w:t>
      </w:r>
      <w:r w:rsidR="00A16B8D">
        <w:rPr>
          <w:rFonts w:asciiTheme="majorBidi" w:hAnsiTheme="majorBidi" w:cstheme="majorBidi"/>
          <w:b/>
          <w:bCs/>
          <w:spacing w:val="2"/>
          <w:sz w:val="28"/>
          <w:szCs w:val="28"/>
        </w:rPr>
        <w:t xml:space="preserve">IVIG is also commonly used to treat ITP. It’s effective in binding the receptors on the macrophages, however high doses are required, the drug is very expensive , and the effect is transient. Splenectomy is an alternative treatment and results in a </w:t>
      </w:r>
      <w:r w:rsidR="0057216A">
        <w:rPr>
          <w:rFonts w:asciiTheme="majorBidi" w:hAnsiTheme="majorBidi" w:cstheme="majorBidi"/>
          <w:b/>
          <w:bCs/>
          <w:spacing w:val="2"/>
          <w:sz w:val="28"/>
          <w:szCs w:val="28"/>
        </w:rPr>
        <w:t>sustained normal platelet count approximately 50% of the time, although many patients can maintain a safe platelet count of more than 30000/ mm</w:t>
      </w:r>
      <w:r w:rsidR="0057216A">
        <w:rPr>
          <w:rFonts w:asciiTheme="majorBidi" w:hAnsiTheme="majorBidi" w:cstheme="majorBidi"/>
          <w:b/>
          <w:bCs/>
          <w:spacing w:val="2"/>
          <w:sz w:val="28"/>
          <w:szCs w:val="28"/>
          <w:vertAlign w:val="superscript"/>
        </w:rPr>
        <w:t>3</w:t>
      </w:r>
      <w:r w:rsidR="005A417E">
        <w:rPr>
          <w:rFonts w:asciiTheme="majorBidi" w:hAnsiTheme="majorBidi" w:cstheme="majorBidi"/>
          <w:b/>
          <w:bCs/>
          <w:spacing w:val="2"/>
          <w:sz w:val="28"/>
          <w:szCs w:val="28"/>
          <w:vertAlign w:val="superscript"/>
        </w:rPr>
        <w:t xml:space="preserve"> </w:t>
      </w:r>
      <w:r w:rsidR="005A417E">
        <w:rPr>
          <w:rFonts w:asciiTheme="majorBidi" w:hAnsiTheme="majorBidi" w:cstheme="majorBidi"/>
          <w:b/>
          <w:bCs/>
          <w:spacing w:val="2"/>
          <w:sz w:val="28"/>
          <w:szCs w:val="28"/>
        </w:rPr>
        <w:t xml:space="preserve">after removal of the spleen. </w:t>
      </w:r>
    </w:p>
    <w:p w:rsidR="00087D76" w:rsidRDefault="00087D76" w:rsidP="00C53843">
      <w:pPr>
        <w:pStyle w:val="NormalWeb"/>
        <w:shd w:val="clear" w:color="auto" w:fill="FCFCFC"/>
        <w:rPr>
          <w:rFonts w:asciiTheme="majorBidi" w:hAnsiTheme="majorBidi" w:cstheme="majorBidi"/>
          <w:b/>
          <w:bCs/>
          <w:spacing w:val="2"/>
          <w:sz w:val="28"/>
          <w:szCs w:val="28"/>
        </w:rPr>
      </w:pPr>
    </w:p>
    <w:p w:rsidR="00087D76" w:rsidRPr="002C4A66" w:rsidRDefault="00087D76" w:rsidP="00AA7E3B">
      <w:pPr>
        <w:pStyle w:val="NormalWeb"/>
        <w:numPr>
          <w:ilvl w:val="0"/>
          <w:numId w:val="3"/>
        </w:numPr>
        <w:shd w:val="clear" w:color="auto" w:fill="FCFCFC"/>
        <w:rPr>
          <w:rFonts w:asciiTheme="majorBidi" w:hAnsiTheme="majorBidi" w:cstheme="majorBidi"/>
          <w:b/>
          <w:bCs/>
          <w:spacing w:val="2"/>
          <w:sz w:val="40"/>
          <w:szCs w:val="40"/>
        </w:rPr>
      </w:pPr>
      <w:r w:rsidRPr="0079140F">
        <w:rPr>
          <w:rFonts w:asciiTheme="majorBidi" w:hAnsiTheme="majorBidi" w:cstheme="majorBidi"/>
          <w:b/>
          <w:bCs/>
          <w:spacing w:val="2"/>
          <w:sz w:val="40"/>
          <w:szCs w:val="40"/>
        </w:rPr>
        <w:t>Clinical Manifestations</w:t>
      </w:r>
      <w:r w:rsidR="002C4A66">
        <w:rPr>
          <w:rFonts w:asciiTheme="majorBidi" w:hAnsiTheme="majorBidi" w:cstheme="majorBidi"/>
          <w:b/>
          <w:bCs/>
          <w:spacing w:val="2"/>
          <w:sz w:val="40"/>
          <w:szCs w:val="40"/>
        </w:rPr>
        <w:t xml:space="preserve"> </w:t>
      </w:r>
      <w:r w:rsidRPr="002C4A66">
        <w:rPr>
          <w:rFonts w:asciiTheme="majorBidi" w:hAnsiTheme="majorBidi" w:cstheme="majorBidi"/>
          <w:b/>
          <w:bCs/>
          <w:spacing w:val="2"/>
          <w:sz w:val="40"/>
          <w:szCs w:val="40"/>
        </w:rPr>
        <w:t>(Signs &amp; Symptoms):</w:t>
      </w:r>
    </w:p>
    <w:p w:rsidR="00087D76" w:rsidRDefault="007C6D0F" w:rsidP="007C6D0F">
      <w:pPr>
        <w:pStyle w:val="NormalWeb"/>
        <w:numPr>
          <w:ilvl w:val="0"/>
          <w:numId w:val="4"/>
        </w:numPr>
        <w:shd w:val="clear" w:color="auto" w:fill="FCFCFC"/>
        <w:rPr>
          <w:rFonts w:asciiTheme="majorBidi" w:hAnsiTheme="majorBidi" w:cstheme="majorBidi"/>
          <w:b/>
          <w:bCs/>
          <w:spacing w:val="2"/>
          <w:sz w:val="28"/>
          <w:szCs w:val="28"/>
        </w:rPr>
      </w:pPr>
      <w:r>
        <w:rPr>
          <w:rFonts w:asciiTheme="majorBidi" w:hAnsiTheme="majorBidi" w:cstheme="majorBidi"/>
          <w:b/>
          <w:bCs/>
          <w:spacing w:val="2"/>
          <w:sz w:val="28"/>
          <w:szCs w:val="28"/>
        </w:rPr>
        <w:t>Bruising</w:t>
      </w:r>
      <w:r w:rsidR="000324A8">
        <w:rPr>
          <w:rFonts w:asciiTheme="majorBidi" w:hAnsiTheme="majorBidi" w:cstheme="majorBidi"/>
          <w:b/>
          <w:bCs/>
          <w:spacing w:val="2"/>
          <w:sz w:val="28"/>
          <w:szCs w:val="28"/>
        </w:rPr>
        <w:t>.</w:t>
      </w:r>
    </w:p>
    <w:p w:rsidR="007C6D0F" w:rsidRDefault="007C6D0F" w:rsidP="007C6D0F">
      <w:pPr>
        <w:pStyle w:val="NormalWeb"/>
        <w:numPr>
          <w:ilvl w:val="0"/>
          <w:numId w:val="4"/>
        </w:numPr>
        <w:shd w:val="clear" w:color="auto" w:fill="FCFCFC"/>
        <w:rPr>
          <w:rFonts w:asciiTheme="majorBidi" w:hAnsiTheme="majorBidi" w:cstheme="majorBidi"/>
          <w:b/>
          <w:bCs/>
          <w:spacing w:val="2"/>
          <w:sz w:val="28"/>
          <w:szCs w:val="28"/>
        </w:rPr>
      </w:pPr>
      <w:r>
        <w:rPr>
          <w:rFonts w:asciiTheme="majorBidi" w:hAnsiTheme="majorBidi" w:cstheme="majorBidi"/>
          <w:b/>
          <w:bCs/>
          <w:spacing w:val="2"/>
          <w:sz w:val="28"/>
          <w:szCs w:val="28"/>
        </w:rPr>
        <w:t>Heavy menses</w:t>
      </w:r>
      <w:r w:rsidR="000324A8">
        <w:rPr>
          <w:rFonts w:asciiTheme="majorBidi" w:hAnsiTheme="majorBidi" w:cstheme="majorBidi"/>
          <w:b/>
          <w:bCs/>
          <w:spacing w:val="2"/>
          <w:sz w:val="28"/>
          <w:szCs w:val="28"/>
        </w:rPr>
        <w:t>.</w:t>
      </w:r>
    </w:p>
    <w:p w:rsidR="007C6D0F" w:rsidRDefault="007C6D0F" w:rsidP="007C6D0F">
      <w:pPr>
        <w:pStyle w:val="NormalWeb"/>
        <w:numPr>
          <w:ilvl w:val="0"/>
          <w:numId w:val="4"/>
        </w:numPr>
        <w:shd w:val="clear" w:color="auto" w:fill="FCFCFC"/>
        <w:rPr>
          <w:rFonts w:asciiTheme="majorBidi" w:hAnsiTheme="majorBidi" w:cstheme="majorBidi"/>
          <w:b/>
          <w:bCs/>
          <w:spacing w:val="2"/>
          <w:sz w:val="28"/>
          <w:szCs w:val="28"/>
        </w:rPr>
      </w:pPr>
      <w:r>
        <w:rPr>
          <w:rFonts w:asciiTheme="majorBidi" w:hAnsiTheme="majorBidi" w:cstheme="majorBidi"/>
          <w:b/>
          <w:bCs/>
          <w:spacing w:val="2"/>
          <w:sz w:val="28"/>
          <w:szCs w:val="28"/>
        </w:rPr>
        <w:t>Petechiae (</w:t>
      </w:r>
      <w:r w:rsidRPr="007C6D0F">
        <w:rPr>
          <w:rFonts w:asciiTheme="majorBidi" w:hAnsiTheme="majorBidi" w:cstheme="majorBidi"/>
          <w:b/>
          <w:bCs/>
          <w:sz w:val="28"/>
          <w:szCs w:val="28"/>
          <w:shd w:val="clear" w:color="auto" w:fill="FFFFFF"/>
        </w:rPr>
        <w:t>pinpoint, round spots that appear on the skin as a result of bleeding</w:t>
      </w:r>
      <w:r>
        <w:rPr>
          <w:rFonts w:ascii="Arial" w:hAnsi="Arial" w:cs="Arial"/>
          <w:color w:val="202124"/>
          <w:sz w:val="28"/>
          <w:szCs w:val="28"/>
          <w:shd w:val="clear" w:color="auto" w:fill="FFFFFF"/>
        </w:rPr>
        <w:t xml:space="preserve">) </w:t>
      </w:r>
      <w:r w:rsidR="004645A2">
        <w:rPr>
          <w:rFonts w:asciiTheme="majorBidi" w:hAnsiTheme="majorBidi" w:cstheme="majorBidi"/>
          <w:b/>
          <w:bCs/>
          <w:spacing w:val="2"/>
          <w:sz w:val="28"/>
          <w:szCs w:val="28"/>
        </w:rPr>
        <w:t>on the extre</w:t>
      </w:r>
      <w:r>
        <w:rPr>
          <w:rFonts w:asciiTheme="majorBidi" w:hAnsiTheme="majorBidi" w:cstheme="majorBidi"/>
          <w:b/>
          <w:bCs/>
          <w:spacing w:val="2"/>
          <w:sz w:val="28"/>
          <w:szCs w:val="28"/>
        </w:rPr>
        <w:t>mities or trunk</w:t>
      </w:r>
      <w:r w:rsidR="000324A8">
        <w:rPr>
          <w:rFonts w:asciiTheme="majorBidi" w:hAnsiTheme="majorBidi" w:cstheme="majorBidi"/>
          <w:b/>
          <w:bCs/>
          <w:spacing w:val="2"/>
          <w:sz w:val="28"/>
          <w:szCs w:val="28"/>
        </w:rPr>
        <w:t>.</w:t>
      </w:r>
    </w:p>
    <w:p w:rsidR="007C6D0F" w:rsidRDefault="007C6D0F" w:rsidP="007C6D0F">
      <w:pPr>
        <w:pStyle w:val="NormalWeb"/>
        <w:numPr>
          <w:ilvl w:val="0"/>
          <w:numId w:val="4"/>
        </w:numPr>
        <w:shd w:val="clear" w:color="auto" w:fill="FCFCFC"/>
        <w:rPr>
          <w:rFonts w:asciiTheme="majorBidi" w:hAnsiTheme="majorBidi" w:cstheme="majorBidi"/>
          <w:b/>
          <w:bCs/>
          <w:spacing w:val="2"/>
          <w:sz w:val="28"/>
          <w:szCs w:val="28"/>
        </w:rPr>
      </w:pPr>
      <w:r>
        <w:rPr>
          <w:rFonts w:asciiTheme="majorBidi" w:hAnsiTheme="majorBidi" w:cstheme="majorBidi"/>
          <w:b/>
          <w:bCs/>
          <w:spacing w:val="2"/>
          <w:sz w:val="28"/>
          <w:szCs w:val="28"/>
        </w:rPr>
        <w:t xml:space="preserve"> Hemoptysis</w:t>
      </w:r>
      <w:r w:rsidR="000324A8">
        <w:rPr>
          <w:rFonts w:asciiTheme="majorBidi" w:hAnsiTheme="majorBidi" w:cstheme="majorBidi"/>
          <w:b/>
          <w:bCs/>
          <w:spacing w:val="2"/>
          <w:sz w:val="28"/>
          <w:szCs w:val="28"/>
        </w:rPr>
        <w:t>.</w:t>
      </w:r>
      <w:r>
        <w:rPr>
          <w:rFonts w:asciiTheme="majorBidi" w:hAnsiTheme="majorBidi" w:cstheme="majorBidi"/>
          <w:b/>
          <w:bCs/>
          <w:spacing w:val="2"/>
          <w:sz w:val="28"/>
          <w:szCs w:val="28"/>
        </w:rPr>
        <w:t xml:space="preserve"> </w:t>
      </w:r>
    </w:p>
    <w:p w:rsidR="007C6D0F" w:rsidRDefault="007C6D0F" w:rsidP="007C6D0F">
      <w:pPr>
        <w:pStyle w:val="NormalWeb"/>
        <w:numPr>
          <w:ilvl w:val="0"/>
          <w:numId w:val="4"/>
        </w:numPr>
        <w:shd w:val="clear" w:color="auto" w:fill="FCFCFC"/>
        <w:rPr>
          <w:rFonts w:asciiTheme="majorBidi" w:hAnsiTheme="majorBidi" w:cstheme="majorBidi"/>
          <w:b/>
          <w:bCs/>
          <w:spacing w:val="2"/>
          <w:sz w:val="28"/>
          <w:szCs w:val="28"/>
        </w:rPr>
      </w:pPr>
      <w:r>
        <w:rPr>
          <w:rFonts w:asciiTheme="majorBidi" w:hAnsiTheme="majorBidi" w:cstheme="majorBidi"/>
          <w:b/>
          <w:bCs/>
          <w:spacing w:val="2"/>
          <w:sz w:val="28"/>
          <w:szCs w:val="28"/>
        </w:rPr>
        <w:t>Intracranial bleeding in patients with wet purpura</w:t>
      </w:r>
      <w:r w:rsidR="000324A8">
        <w:rPr>
          <w:rFonts w:asciiTheme="majorBidi" w:hAnsiTheme="majorBidi" w:cstheme="majorBidi"/>
          <w:b/>
          <w:bCs/>
          <w:spacing w:val="2"/>
          <w:sz w:val="28"/>
          <w:szCs w:val="28"/>
        </w:rPr>
        <w:t>.</w:t>
      </w:r>
    </w:p>
    <w:p w:rsidR="007C6D0F" w:rsidRDefault="00E67082" w:rsidP="007C6D0F">
      <w:pPr>
        <w:pStyle w:val="NormalWeb"/>
        <w:numPr>
          <w:ilvl w:val="0"/>
          <w:numId w:val="4"/>
        </w:numPr>
        <w:shd w:val="clear" w:color="auto" w:fill="FCFCFC"/>
        <w:rPr>
          <w:rFonts w:asciiTheme="majorBidi" w:hAnsiTheme="majorBidi" w:cstheme="majorBidi"/>
          <w:b/>
          <w:bCs/>
          <w:spacing w:val="2"/>
          <w:sz w:val="28"/>
          <w:szCs w:val="28"/>
        </w:rPr>
      </w:pPr>
      <w:r>
        <w:rPr>
          <w:rFonts w:asciiTheme="majorBidi" w:hAnsiTheme="majorBidi" w:cstheme="majorBidi"/>
          <w:b/>
          <w:bCs/>
          <w:spacing w:val="2"/>
          <w:sz w:val="28"/>
          <w:szCs w:val="28"/>
        </w:rPr>
        <w:t>Low platelet count (less than 30,000/ mm</w:t>
      </w:r>
      <w:r>
        <w:rPr>
          <w:rFonts w:asciiTheme="majorBidi" w:hAnsiTheme="majorBidi" w:cstheme="majorBidi"/>
          <w:b/>
          <w:bCs/>
          <w:spacing w:val="2"/>
          <w:sz w:val="28"/>
          <w:szCs w:val="28"/>
          <w:vertAlign w:val="superscript"/>
        </w:rPr>
        <w:t>3</w:t>
      </w:r>
      <w:r>
        <w:rPr>
          <w:rFonts w:asciiTheme="majorBidi" w:hAnsiTheme="majorBidi" w:cstheme="majorBidi"/>
          <w:b/>
          <w:bCs/>
          <w:spacing w:val="2"/>
          <w:sz w:val="28"/>
          <w:szCs w:val="28"/>
        </w:rPr>
        <w:t>)</w:t>
      </w:r>
      <w:r w:rsidR="000324A8">
        <w:rPr>
          <w:rFonts w:asciiTheme="majorBidi" w:hAnsiTheme="majorBidi" w:cstheme="majorBidi"/>
          <w:b/>
          <w:bCs/>
          <w:spacing w:val="2"/>
          <w:sz w:val="28"/>
          <w:szCs w:val="28"/>
        </w:rPr>
        <w:t>.</w:t>
      </w:r>
    </w:p>
    <w:p w:rsidR="00725030" w:rsidRDefault="00725030" w:rsidP="00725030">
      <w:pPr>
        <w:pStyle w:val="NormalWeb"/>
        <w:shd w:val="clear" w:color="auto" w:fill="FCFCFC"/>
        <w:rPr>
          <w:rFonts w:asciiTheme="majorBidi" w:hAnsiTheme="majorBidi" w:cstheme="majorBidi"/>
          <w:b/>
          <w:bCs/>
          <w:spacing w:val="2"/>
          <w:sz w:val="28"/>
          <w:szCs w:val="28"/>
        </w:rPr>
      </w:pPr>
    </w:p>
    <w:p w:rsidR="00725030" w:rsidRPr="0079140F" w:rsidRDefault="00725030" w:rsidP="00D53878">
      <w:pPr>
        <w:pStyle w:val="NormalWeb"/>
        <w:numPr>
          <w:ilvl w:val="0"/>
          <w:numId w:val="3"/>
        </w:numPr>
        <w:shd w:val="clear" w:color="auto" w:fill="FCFCFC"/>
        <w:rPr>
          <w:rFonts w:asciiTheme="majorBidi" w:hAnsiTheme="majorBidi" w:cstheme="majorBidi"/>
          <w:b/>
          <w:bCs/>
          <w:spacing w:val="2"/>
          <w:sz w:val="40"/>
          <w:szCs w:val="40"/>
        </w:rPr>
      </w:pPr>
      <w:r w:rsidRPr="0079140F">
        <w:rPr>
          <w:rFonts w:asciiTheme="majorBidi" w:hAnsiTheme="majorBidi" w:cstheme="majorBidi"/>
          <w:b/>
          <w:bCs/>
          <w:spacing w:val="2"/>
          <w:sz w:val="40"/>
          <w:szCs w:val="40"/>
        </w:rPr>
        <w:t xml:space="preserve">Nursing Management: </w:t>
      </w:r>
    </w:p>
    <w:p w:rsidR="00725030" w:rsidRPr="005A417E" w:rsidRDefault="00AA7E3B" w:rsidP="00725030">
      <w:pPr>
        <w:pStyle w:val="NormalWeb"/>
        <w:shd w:val="clear" w:color="auto" w:fill="FCFCFC"/>
        <w:rPr>
          <w:rFonts w:asciiTheme="majorBidi" w:hAnsiTheme="majorBidi" w:cstheme="majorBidi"/>
          <w:b/>
          <w:bCs/>
          <w:spacing w:val="2"/>
          <w:sz w:val="28"/>
          <w:szCs w:val="28"/>
        </w:rPr>
      </w:pPr>
      <w:r>
        <w:rPr>
          <w:rFonts w:ascii="Helvetica" w:hAnsi="Helvetica"/>
          <w:b/>
          <w:bCs/>
          <w:noProof/>
          <w:sz w:val="30"/>
          <w:szCs w:val="30"/>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6" type="#_x0000_t96" style="position:absolute;margin-left:409pt;margin-top:181.65pt;width:35.95pt;height:27.05pt;z-index:251658240" fillcolor="white [3201]" strokecolor="#b2a1c7 [1943]" strokeweight="1pt">
            <v:fill color2="#ccc0d9 [1303]" focusposition="1" focussize="" focus="100%" type="gradient"/>
            <v:shadow on="t" type="perspective" color="#3f3151 [1607]" opacity=".5" offset="1pt" offset2="-3pt"/>
          </v:shape>
        </w:pict>
      </w:r>
      <w:r w:rsidR="00725030">
        <w:rPr>
          <w:rFonts w:asciiTheme="majorBidi" w:hAnsiTheme="majorBidi" w:cstheme="majorBidi"/>
          <w:b/>
          <w:bCs/>
          <w:spacing w:val="2"/>
          <w:sz w:val="28"/>
          <w:szCs w:val="28"/>
        </w:rPr>
        <w:t xml:space="preserve">Nursing care includes an assessment of the patient’s </w:t>
      </w:r>
      <w:r w:rsidR="00523791">
        <w:rPr>
          <w:rFonts w:asciiTheme="majorBidi" w:hAnsiTheme="majorBidi" w:cstheme="majorBidi"/>
          <w:b/>
          <w:bCs/>
          <w:spacing w:val="2"/>
          <w:sz w:val="28"/>
          <w:szCs w:val="28"/>
        </w:rPr>
        <w:t>lifestyle to determine the risk of bleeding from activity. A careful medication history is also obtained , including use of over the counter medications, herbs, &amp; nutritional supplements.</w:t>
      </w:r>
      <w:r w:rsidR="005B5F46">
        <w:rPr>
          <w:rFonts w:asciiTheme="majorBidi" w:hAnsiTheme="majorBidi" w:cstheme="majorBidi"/>
          <w:b/>
          <w:bCs/>
          <w:spacing w:val="2"/>
          <w:sz w:val="28"/>
          <w:szCs w:val="28"/>
        </w:rPr>
        <w:t xml:space="preserve"> The nurse must be alert for sulfa- containing drugs &amp; others that alter platelet function (e.g. aspirin- based or othe</w:t>
      </w:r>
      <w:r w:rsidR="004645A2">
        <w:rPr>
          <w:rFonts w:asciiTheme="majorBidi" w:hAnsiTheme="majorBidi" w:cstheme="majorBidi"/>
          <w:b/>
          <w:bCs/>
          <w:spacing w:val="2"/>
          <w:sz w:val="28"/>
          <w:szCs w:val="28"/>
        </w:rPr>
        <w:t>r</w:t>
      </w:r>
      <w:r w:rsidR="005B5F46">
        <w:rPr>
          <w:rFonts w:asciiTheme="majorBidi" w:hAnsiTheme="majorBidi" w:cstheme="majorBidi"/>
          <w:b/>
          <w:bCs/>
          <w:spacing w:val="2"/>
          <w:sz w:val="28"/>
          <w:szCs w:val="28"/>
        </w:rPr>
        <w:t xml:space="preserve"> NSAIDs). The nurse assesses for any history of recent viral illness and reports of headache or visual disturbances, which could be initial symptoms of intracranial bleeding. Patients who are admitted to the hospital with wet purpura &amp; low platelet counts should have a neurologic assessment incorporated into their routine vital sign measurements.</w:t>
      </w:r>
    </w:p>
    <w:p w:rsidR="00991ECD" w:rsidRDefault="00991ECD" w:rsidP="00991ECD">
      <w:pPr>
        <w:pStyle w:val="NormalWeb"/>
        <w:shd w:val="clear" w:color="auto" w:fill="FCFCFC"/>
        <w:ind w:left="1440"/>
        <w:rPr>
          <w:rFonts w:asciiTheme="majorBidi" w:hAnsiTheme="majorBidi" w:cstheme="majorBidi"/>
          <w:b/>
          <w:bCs/>
          <w:spacing w:val="2"/>
          <w:sz w:val="28"/>
          <w:szCs w:val="28"/>
        </w:rPr>
      </w:pPr>
    </w:p>
    <w:p w:rsidR="00991ECD" w:rsidRPr="00991ECD" w:rsidRDefault="00991ECD" w:rsidP="00991ECD">
      <w:pPr>
        <w:pStyle w:val="NormalWeb"/>
        <w:shd w:val="clear" w:color="auto" w:fill="FCFCFC"/>
        <w:rPr>
          <w:rFonts w:asciiTheme="majorBidi" w:hAnsiTheme="majorBidi" w:cstheme="majorBidi"/>
          <w:b/>
          <w:bCs/>
          <w:spacing w:val="2"/>
          <w:sz w:val="28"/>
          <w:szCs w:val="28"/>
        </w:rPr>
      </w:pPr>
    </w:p>
    <w:p w:rsidR="007641A9" w:rsidRPr="00CB56EF" w:rsidRDefault="007641A9" w:rsidP="00CB56EF">
      <w:pPr>
        <w:pStyle w:val="NormalWeb"/>
        <w:shd w:val="clear" w:color="auto" w:fill="FCFCFC"/>
        <w:ind w:left="720"/>
        <w:rPr>
          <w:rFonts w:ascii="Arial" w:hAnsi="Arial" w:cs="Arial"/>
          <w:spacing w:val="2"/>
          <w:sz w:val="25"/>
          <w:szCs w:val="25"/>
        </w:rPr>
      </w:pPr>
    </w:p>
    <w:p w:rsidR="00CB56EF" w:rsidRDefault="00CB56EF" w:rsidP="00CB56EF">
      <w:pPr>
        <w:pStyle w:val="ListParagraph"/>
        <w:rPr>
          <w:rFonts w:ascii="Helvetica" w:hAnsi="Helvetica"/>
          <w:b/>
          <w:bCs/>
          <w:sz w:val="30"/>
          <w:szCs w:val="30"/>
        </w:rPr>
      </w:pPr>
      <w:r>
        <w:rPr>
          <w:rFonts w:ascii="Helvetica" w:hAnsi="Helvetica"/>
          <w:b/>
          <w:bCs/>
          <w:sz w:val="30"/>
          <w:szCs w:val="30"/>
        </w:rPr>
        <w:t xml:space="preserve"> </w:t>
      </w:r>
    </w:p>
    <w:p w:rsidR="00CB56EF" w:rsidRDefault="00CB56EF" w:rsidP="00CB56EF">
      <w:pPr>
        <w:pStyle w:val="NormalWeb"/>
        <w:shd w:val="clear" w:color="auto" w:fill="FFFFFF"/>
        <w:spacing w:before="0" w:beforeAutospacing="0" w:after="263" w:afterAutospacing="0"/>
        <w:textAlignment w:val="baseline"/>
        <w:rPr>
          <w:rFonts w:ascii="Helvetica" w:hAnsi="Helvetica"/>
          <w:b/>
          <w:bCs/>
          <w:sz w:val="30"/>
          <w:szCs w:val="30"/>
        </w:rPr>
      </w:pPr>
    </w:p>
    <w:p w:rsidR="00CB56EF" w:rsidRDefault="00CB56EF" w:rsidP="00CB56EF">
      <w:pPr>
        <w:pStyle w:val="ListParagraph"/>
        <w:rPr>
          <w:rFonts w:ascii="Helvetica" w:hAnsi="Helvetica"/>
          <w:b/>
          <w:bCs/>
          <w:sz w:val="30"/>
          <w:szCs w:val="30"/>
        </w:rPr>
      </w:pPr>
    </w:p>
    <w:p w:rsidR="00CB56EF" w:rsidRDefault="00CB56EF" w:rsidP="00CB56EF">
      <w:pPr>
        <w:pStyle w:val="NormalWeb"/>
        <w:shd w:val="clear" w:color="auto" w:fill="FFFFFF"/>
        <w:spacing w:before="0" w:beforeAutospacing="0" w:after="263" w:afterAutospacing="0"/>
        <w:ind w:left="720"/>
        <w:textAlignment w:val="baseline"/>
        <w:rPr>
          <w:rFonts w:ascii="Helvetica" w:hAnsi="Helvetica"/>
          <w:b/>
          <w:bCs/>
          <w:sz w:val="30"/>
          <w:szCs w:val="30"/>
        </w:rPr>
      </w:pPr>
    </w:p>
    <w:p w:rsidR="00586D0C" w:rsidRDefault="00586D0C" w:rsidP="00586D0C">
      <w:pPr>
        <w:pStyle w:val="ListParagraph"/>
        <w:rPr>
          <w:rFonts w:ascii="Helvetica" w:hAnsi="Helvetica"/>
          <w:b/>
          <w:bCs/>
          <w:sz w:val="30"/>
          <w:szCs w:val="30"/>
        </w:rPr>
      </w:pPr>
    </w:p>
    <w:p w:rsidR="00586D0C" w:rsidRPr="00586D0C" w:rsidRDefault="00586D0C" w:rsidP="00586D0C">
      <w:pPr>
        <w:pStyle w:val="NormalWeb"/>
        <w:shd w:val="clear" w:color="auto" w:fill="FFFFFF"/>
        <w:spacing w:before="0" w:beforeAutospacing="0" w:after="263" w:afterAutospacing="0"/>
        <w:ind w:left="720"/>
        <w:textAlignment w:val="baseline"/>
        <w:rPr>
          <w:rFonts w:ascii="Helvetica" w:hAnsi="Helvetica"/>
          <w:b/>
          <w:bCs/>
          <w:sz w:val="30"/>
          <w:szCs w:val="30"/>
        </w:rPr>
      </w:pPr>
    </w:p>
    <w:p w:rsidR="007F2748" w:rsidRPr="007F2748" w:rsidRDefault="007F2748" w:rsidP="007F2748">
      <w:pPr>
        <w:pStyle w:val="NormalWeb"/>
        <w:shd w:val="clear" w:color="auto" w:fill="FFFFFF"/>
        <w:spacing w:before="0" w:beforeAutospacing="0" w:after="263" w:afterAutospacing="0"/>
        <w:textAlignment w:val="baseline"/>
        <w:rPr>
          <w:rFonts w:ascii="Helvetica" w:hAnsi="Helvetica"/>
          <w:sz w:val="25"/>
          <w:szCs w:val="25"/>
        </w:rPr>
      </w:pPr>
    </w:p>
    <w:p w:rsidR="007F2748" w:rsidRPr="007F2748" w:rsidRDefault="007F2748" w:rsidP="007F2748">
      <w:pPr>
        <w:pStyle w:val="NormalWeb"/>
        <w:shd w:val="clear" w:color="auto" w:fill="FFFFFF"/>
        <w:spacing w:before="0" w:beforeAutospacing="0"/>
        <w:ind w:left="720"/>
        <w:rPr>
          <w:rFonts w:ascii="Century Gothic" w:hAnsi="Century Gothic"/>
          <w:b/>
          <w:bCs/>
          <w:sz w:val="30"/>
          <w:szCs w:val="30"/>
        </w:rPr>
      </w:pPr>
    </w:p>
    <w:p w:rsidR="00E51105" w:rsidRPr="00E51105" w:rsidRDefault="00E51105">
      <w:pPr>
        <w:rPr>
          <w:b/>
          <w:bCs/>
          <w:sz w:val="40"/>
          <w:szCs w:val="40"/>
        </w:rPr>
      </w:pPr>
      <w:r>
        <w:rPr>
          <w:b/>
          <w:bCs/>
          <w:sz w:val="40"/>
          <w:szCs w:val="40"/>
        </w:rPr>
        <w:t xml:space="preserve"> </w:t>
      </w:r>
    </w:p>
    <w:sectPr w:rsidR="00E51105" w:rsidRPr="00E51105" w:rsidSect="00AA7E3B">
      <w:footerReference w:type="default" r:id="rId9"/>
      <w:pgSz w:w="12240" w:h="15840"/>
      <w:pgMar w:top="1440" w:right="1800" w:bottom="1440" w:left="180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B12" w:rsidRDefault="00596B12" w:rsidP="00AA7E3B">
      <w:pPr>
        <w:spacing w:after="0" w:line="240" w:lineRule="auto"/>
      </w:pPr>
      <w:r>
        <w:separator/>
      </w:r>
    </w:p>
  </w:endnote>
  <w:endnote w:type="continuationSeparator" w:id="1">
    <w:p w:rsidR="00596B12" w:rsidRDefault="00596B12" w:rsidP="00AA7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othic Std B">
    <w:panose1 w:val="00000000000000000000"/>
    <w:charset w:val="80"/>
    <w:family w:val="swiss"/>
    <w:notTrueType/>
    <w:pitch w:val="variable"/>
    <w:sig w:usb0="00000203" w:usb1="29D72C10" w:usb2="00000010" w:usb3="00000000" w:csb0="002A0005" w:csb1="00000000"/>
  </w:font>
  <w:font w:name="Helvetica">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18295"/>
      <w:docPartObj>
        <w:docPartGallery w:val="Page Numbers (Bottom of Page)"/>
        <w:docPartUnique/>
      </w:docPartObj>
    </w:sdtPr>
    <w:sdtContent>
      <w:p w:rsidR="00AA7E3B" w:rsidRDefault="00AA7E3B">
        <w:pPr>
          <w:pStyle w:val="Footer"/>
          <w:jc w:val="right"/>
        </w:pPr>
        <w:fldSimple w:instr=" PAGE   \* MERGEFORMAT ">
          <w:r>
            <w:rPr>
              <w:noProof/>
            </w:rPr>
            <w:t>4</w:t>
          </w:r>
        </w:fldSimple>
      </w:p>
    </w:sdtContent>
  </w:sdt>
  <w:p w:rsidR="00AA7E3B" w:rsidRDefault="00AA7E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B12" w:rsidRDefault="00596B12" w:rsidP="00AA7E3B">
      <w:pPr>
        <w:spacing w:after="0" w:line="240" w:lineRule="auto"/>
      </w:pPr>
      <w:r>
        <w:separator/>
      </w:r>
    </w:p>
  </w:footnote>
  <w:footnote w:type="continuationSeparator" w:id="1">
    <w:p w:rsidR="00596B12" w:rsidRDefault="00596B12" w:rsidP="00AA7E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5E12"/>
    <w:multiLevelType w:val="hybridMultilevel"/>
    <w:tmpl w:val="9538F8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7428F1"/>
    <w:multiLevelType w:val="hybridMultilevel"/>
    <w:tmpl w:val="6EA08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465CB3"/>
    <w:multiLevelType w:val="hybridMultilevel"/>
    <w:tmpl w:val="12B886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F109EA"/>
    <w:multiLevelType w:val="hybridMultilevel"/>
    <w:tmpl w:val="61207B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354BE9"/>
    <w:rsid w:val="000324A8"/>
    <w:rsid w:val="00087D76"/>
    <w:rsid w:val="00105B54"/>
    <w:rsid w:val="001603B2"/>
    <w:rsid w:val="00222295"/>
    <w:rsid w:val="002C4A66"/>
    <w:rsid w:val="00354BE9"/>
    <w:rsid w:val="003F7CE1"/>
    <w:rsid w:val="004645A2"/>
    <w:rsid w:val="004955B6"/>
    <w:rsid w:val="00523791"/>
    <w:rsid w:val="0052425F"/>
    <w:rsid w:val="00546160"/>
    <w:rsid w:val="0057216A"/>
    <w:rsid w:val="00586D0C"/>
    <w:rsid w:val="00596B12"/>
    <w:rsid w:val="005A0734"/>
    <w:rsid w:val="005A417E"/>
    <w:rsid w:val="005B5F46"/>
    <w:rsid w:val="00664ACC"/>
    <w:rsid w:val="00682363"/>
    <w:rsid w:val="00725030"/>
    <w:rsid w:val="007641A9"/>
    <w:rsid w:val="0079140F"/>
    <w:rsid w:val="007A00AF"/>
    <w:rsid w:val="007C6D0F"/>
    <w:rsid w:val="007F2748"/>
    <w:rsid w:val="00833277"/>
    <w:rsid w:val="008A595E"/>
    <w:rsid w:val="00991ECD"/>
    <w:rsid w:val="009E37EF"/>
    <w:rsid w:val="00A16B8D"/>
    <w:rsid w:val="00AA7E3B"/>
    <w:rsid w:val="00C53843"/>
    <w:rsid w:val="00CB56EF"/>
    <w:rsid w:val="00D53878"/>
    <w:rsid w:val="00DF6E75"/>
    <w:rsid w:val="00E45EA6"/>
    <w:rsid w:val="00E51105"/>
    <w:rsid w:val="00E67082"/>
    <w:rsid w:val="00E934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B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BE9"/>
    <w:rPr>
      <w:rFonts w:ascii="Tahoma" w:hAnsi="Tahoma" w:cs="Tahoma"/>
      <w:sz w:val="16"/>
      <w:szCs w:val="16"/>
    </w:rPr>
  </w:style>
  <w:style w:type="paragraph" w:styleId="NormalWeb">
    <w:name w:val="Normal (Web)"/>
    <w:basedOn w:val="Normal"/>
    <w:uiPriority w:val="99"/>
    <w:unhideWhenUsed/>
    <w:rsid w:val="00E5110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86D0C"/>
    <w:pPr>
      <w:ind w:left="720"/>
      <w:contextualSpacing/>
    </w:pPr>
  </w:style>
  <w:style w:type="paragraph" w:styleId="EndnoteText">
    <w:name w:val="endnote text"/>
    <w:basedOn w:val="Normal"/>
    <w:link w:val="EndnoteTextChar"/>
    <w:uiPriority w:val="99"/>
    <w:semiHidden/>
    <w:unhideWhenUsed/>
    <w:rsid w:val="00AA7E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7E3B"/>
    <w:rPr>
      <w:sz w:val="20"/>
      <w:szCs w:val="20"/>
    </w:rPr>
  </w:style>
  <w:style w:type="character" w:styleId="EndnoteReference">
    <w:name w:val="endnote reference"/>
    <w:basedOn w:val="DefaultParagraphFont"/>
    <w:uiPriority w:val="99"/>
    <w:semiHidden/>
    <w:unhideWhenUsed/>
    <w:rsid w:val="00AA7E3B"/>
    <w:rPr>
      <w:vertAlign w:val="superscript"/>
    </w:rPr>
  </w:style>
  <w:style w:type="paragraph" w:styleId="Header">
    <w:name w:val="header"/>
    <w:basedOn w:val="Normal"/>
    <w:link w:val="HeaderChar"/>
    <w:uiPriority w:val="99"/>
    <w:semiHidden/>
    <w:unhideWhenUsed/>
    <w:rsid w:val="00AA7E3B"/>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AA7E3B"/>
  </w:style>
  <w:style w:type="paragraph" w:styleId="Footer">
    <w:name w:val="footer"/>
    <w:basedOn w:val="Normal"/>
    <w:link w:val="FooterChar"/>
    <w:uiPriority w:val="99"/>
    <w:unhideWhenUsed/>
    <w:rsid w:val="00AA7E3B"/>
    <w:pPr>
      <w:tabs>
        <w:tab w:val="center" w:pos="4320"/>
        <w:tab w:val="right" w:pos="8640"/>
      </w:tabs>
      <w:spacing w:after="0" w:line="240" w:lineRule="auto"/>
    </w:pPr>
  </w:style>
  <w:style w:type="character" w:customStyle="1" w:styleId="FooterChar">
    <w:name w:val="Footer Char"/>
    <w:basedOn w:val="DefaultParagraphFont"/>
    <w:link w:val="Footer"/>
    <w:uiPriority w:val="99"/>
    <w:rsid w:val="00AA7E3B"/>
  </w:style>
</w:styles>
</file>

<file path=word/webSettings.xml><?xml version="1.0" encoding="utf-8"?>
<w:webSettings xmlns:r="http://schemas.openxmlformats.org/officeDocument/2006/relationships" xmlns:w="http://schemas.openxmlformats.org/wordprocessingml/2006/main">
  <w:divs>
    <w:div w:id="188566094">
      <w:bodyDiv w:val="1"/>
      <w:marLeft w:val="0"/>
      <w:marRight w:val="0"/>
      <w:marTop w:val="0"/>
      <w:marBottom w:val="0"/>
      <w:divBdr>
        <w:top w:val="none" w:sz="0" w:space="0" w:color="auto"/>
        <w:left w:val="none" w:sz="0" w:space="0" w:color="auto"/>
        <w:bottom w:val="none" w:sz="0" w:space="0" w:color="auto"/>
        <w:right w:val="none" w:sz="0" w:space="0" w:color="auto"/>
      </w:divBdr>
      <w:divsChild>
        <w:div w:id="757557800">
          <w:marLeft w:val="0"/>
          <w:marRight w:val="0"/>
          <w:marTop w:val="0"/>
          <w:marBottom w:val="0"/>
          <w:divBdr>
            <w:top w:val="none" w:sz="0" w:space="0" w:color="auto"/>
            <w:left w:val="none" w:sz="0" w:space="0" w:color="auto"/>
            <w:bottom w:val="none" w:sz="0" w:space="0" w:color="auto"/>
            <w:right w:val="none" w:sz="0" w:space="0" w:color="auto"/>
          </w:divBdr>
        </w:div>
      </w:divsChild>
    </w:div>
    <w:div w:id="296225906">
      <w:bodyDiv w:val="1"/>
      <w:marLeft w:val="0"/>
      <w:marRight w:val="0"/>
      <w:marTop w:val="0"/>
      <w:marBottom w:val="0"/>
      <w:divBdr>
        <w:top w:val="none" w:sz="0" w:space="0" w:color="auto"/>
        <w:left w:val="none" w:sz="0" w:space="0" w:color="auto"/>
        <w:bottom w:val="none" w:sz="0" w:space="0" w:color="auto"/>
        <w:right w:val="none" w:sz="0" w:space="0" w:color="auto"/>
      </w:divBdr>
      <w:divsChild>
        <w:div w:id="117455880">
          <w:marLeft w:val="0"/>
          <w:marRight w:val="0"/>
          <w:marTop w:val="0"/>
          <w:marBottom w:val="0"/>
          <w:divBdr>
            <w:top w:val="none" w:sz="0" w:space="0" w:color="auto"/>
            <w:left w:val="none" w:sz="0" w:space="0" w:color="auto"/>
            <w:bottom w:val="none" w:sz="0" w:space="0" w:color="auto"/>
            <w:right w:val="none" w:sz="0" w:space="0" w:color="auto"/>
          </w:divBdr>
        </w:div>
      </w:divsChild>
    </w:div>
    <w:div w:id="1607233541">
      <w:bodyDiv w:val="1"/>
      <w:marLeft w:val="0"/>
      <w:marRight w:val="0"/>
      <w:marTop w:val="0"/>
      <w:marBottom w:val="0"/>
      <w:divBdr>
        <w:top w:val="none" w:sz="0" w:space="0" w:color="auto"/>
        <w:left w:val="none" w:sz="0" w:space="0" w:color="auto"/>
        <w:bottom w:val="none" w:sz="0" w:space="0" w:color="auto"/>
        <w:right w:val="none" w:sz="0" w:space="0" w:color="auto"/>
      </w:divBdr>
      <w:divsChild>
        <w:div w:id="2140107466">
          <w:marLeft w:val="0"/>
          <w:marRight w:val="0"/>
          <w:marTop w:val="0"/>
          <w:marBottom w:val="0"/>
          <w:divBdr>
            <w:top w:val="none" w:sz="0" w:space="0" w:color="auto"/>
            <w:left w:val="none" w:sz="0" w:space="0" w:color="auto"/>
            <w:bottom w:val="none" w:sz="0" w:space="0" w:color="auto"/>
            <w:right w:val="none" w:sz="0" w:space="0" w:color="auto"/>
          </w:divBdr>
        </w:div>
      </w:divsChild>
    </w:div>
    <w:div w:id="1780177866">
      <w:bodyDiv w:val="1"/>
      <w:marLeft w:val="0"/>
      <w:marRight w:val="0"/>
      <w:marTop w:val="0"/>
      <w:marBottom w:val="0"/>
      <w:divBdr>
        <w:top w:val="none" w:sz="0" w:space="0" w:color="auto"/>
        <w:left w:val="none" w:sz="0" w:space="0" w:color="auto"/>
        <w:bottom w:val="none" w:sz="0" w:space="0" w:color="auto"/>
        <w:right w:val="none" w:sz="0" w:space="0" w:color="auto"/>
      </w:divBdr>
    </w:div>
    <w:div w:id="192264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4F4B7-464E-4750-9049-D2335C9CB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 Manassrah</dc:creator>
  <cp:lastModifiedBy>Aya Manassrah</cp:lastModifiedBy>
  <cp:revision>35</cp:revision>
  <dcterms:created xsi:type="dcterms:W3CDTF">2022-02-19T18:17:00Z</dcterms:created>
  <dcterms:modified xsi:type="dcterms:W3CDTF">2022-05-15T13:42:00Z</dcterms:modified>
</cp:coreProperties>
</file>