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84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BIRZEIT UNIVERSITY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CRITICAL CARE NURSING 2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CASE STUDY 1 </w:t>
      </w:r>
    </w:p>
    <w:p w:rsidR="00B7578A" w:rsidRPr="007148AD" w:rsidRDefault="00400569" w:rsidP="00B7578A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(AKI/HYPERKALEMIA)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STUDENT NAME:</w:t>
      </w:r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3D2060">
        <w:rPr>
          <w:rFonts w:asciiTheme="majorBidi" w:hAnsiTheme="majorBidi" w:cstheme="majorBidi"/>
          <w:sz w:val="40"/>
          <w:szCs w:val="40"/>
        </w:rPr>
        <w:t>Mommad</w:t>
      </w:r>
      <w:proofErr w:type="spellEnd"/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3D2060">
        <w:rPr>
          <w:rFonts w:asciiTheme="majorBidi" w:hAnsiTheme="majorBidi" w:cstheme="majorBidi"/>
          <w:sz w:val="40"/>
          <w:szCs w:val="40"/>
        </w:rPr>
        <w:t>Shalan</w:t>
      </w:r>
      <w:proofErr w:type="spellEnd"/>
      <w:r w:rsidR="003D2060">
        <w:rPr>
          <w:rFonts w:asciiTheme="majorBidi" w:hAnsiTheme="majorBidi" w:cstheme="majorBidi"/>
          <w:sz w:val="40"/>
          <w:szCs w:val="40"/>
        </w:rPr>
        <w:t xml:space="preserve"> 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STUDENT </w:t>
      </w:r>
      <w:proofErr w:type="gramStart"/>
      <w:r w:rsidRPr="007148AD">
        <w:rPr>
          <w:rFonts w:asciiTheme="majorBidi" w:hAnsiTheme="majorBidi" w:cstheme="majorBidi"/>
          <w:sz w:val="40"/>
          <w:szCs w:val="40"/>
        </w:rPr>
        <w:t>NUMBER :</w:t>
      </w:r>
      <w:r w:rsidR="003D2060">
        <w:rPr>
          <w:rFonts w:asciiTheme="majorBidi" w:hAnsiTheme="majorBidi" w:cstheme="majorBidi"/>
          <w:sz w:val="40"/>
          <w:szCs w:val="40"/>
        </w:rPr>
        <w:t>1190995</w:t>
      </w:r>
      <w:proofErr w:type="gramEnd"/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</w:rPr>
        <w:t>INSTRUCTER  NAME</w:t>
      </w:r>
      <w:proofErr w:type="gramEnd"/>
      <w:r w:rsidRPr="007148AD">
        <w:rPr>
          <w:rFonts w:asciiTheme="majorBidi" w:hAnsiTheme="majorBidi" w:cstheme="majorBidi"/>
          <w:sz w:val="40"/>
          <w:szCs w:val="40"/>
        </w:rPr>
        <w:t xml:space="preserve"> :</w:t>
      </w:r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3D2060">
        <w:rPr>
          <w:rFonts w:asciiTheme="majorBidi" w:hAnsiTheme="majorBidi" w:cstheme="majorBidi"/>
          <w:sz w:val="40"/>
          <w:szCs w:val="40"/>
        </w:rPr>
        <w:t>Fadi</w:t>
      </w:r>
      <w:proofErr w:type="spellEnd"/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3D2060">
        <w:rPr>
          <w:rFonts w:asciiTheme="majorBidi" w:hAnsiTheme="majorBidi" w:cstheme="majorBidi"/>
          <w:sz w:val="40"/>
          <w:szCs w:val="40"/>
        </w:rPr>
        <w:t>Assi</w:t>
      </w:r>
      <w:proofErr w:type="spellEnd"/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</w:rPr>
        <w:t>DATE :</w:t>
      </w:r>
      <w:proofErr w:type="gramEnd"/>
      <w:r w:rsidR="003D2060">
        <w:rPr>
          <w:rFonts w:asciiTheme="majorBidi" w:hAnsiTheme="majorBidi" w:cstheme="majorBidi"/>
          <w:sz w:val="40"/>
          <w:szCs w:val="40"/>
        </w:rPr>
        <w:t xml:space="preserve">  22/1/2021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7148AD" w:rsidRPr="007148AD" w:rsidRDefault="007148AD" w:rsidP="00B7578A">
      <w:pPr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</w:p>
    <w:p w:rsidR="00702467" w:rsidRPr="007148AD" w:rsidRDefault="00702467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Pt</w:t>
      </w:r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proofErr w:type="gramStart"/>
      <w:r w:rsidRPr="007148AD">
        <w:rPr>
          <w:rFonts w:asciiTheme="majorBidi" w:hAnsiTheme="majorBidi" w:cstheme="majorBidi"/>
          <w:sz w:val="40"/>
          <w:szCs w:val="40"/>
        </w:rPr>
        <w:t xml:space="preserve">Initials 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proofErr w:type="gramEnd"/>
      <w:r w:rsidR="003D2060">
        <w:rPr>
          <w:rFonts w:asciiTheme="majorBidi" w:hAnsiTheme="majorBidi" w:cstheme="majorBidi"/>
          <w:sz w:val="40"/>
          <w:szCs w:val="40"/>
        </w:rPr>
        <w:t xml:space="preserve"> A.G</w:t>
      </w: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</w:rPr>
        <w:lastRenderedPageBreak/>
        <w:t xml:space="preserve">Age 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proofErr w:type="gramEnd"/>
      <w:r w:rsidR="003D2060">
        <w:rPr>
          <w:rFonts w:asciiTheme="majorBidi" w:hAnsiTheme="majorBidi" w:cstheme="majorBidi"/>
          <w:sz w:val="40"/>
          <w:szCs w:val="40"/>
        </w:rPr>
        <w:t xml:space="preserve"> </w:t>
      </w:r>
      <w:r w:rsidR="00DC4A1C">
        <w:rPr>
          <w:rFonts w:asciiTheme="majorBidi" w:hAnsiTheme="majorBidi" w:cstheme="majorBidi"/>
          <w:sz w:val="40"/>
          <w:szCs w:val="40"/>
        </w:rPr>
        <w:t>75Y 10M</w:t>
      </w: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Sex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r w:rsidR="00DC4A1C">
        <w:rPr>
          <w:rFonts w:asciiTheme="majorBidi" w:hAnsiTheme="majorBidi" w:cstheme="majorBidi"/>
          <w:sz w:val="40"/>
          <w:szCs w:val="40"/>
        </w:rPr>
        <w:t xml:space="preserve"> Male</w:t>
      </w:r>
    </w:p>
    <w:p w:rsidR="00DC4A1C" w:rsidRDefault="00B7578A" w:rsidP="00DC4A1C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Hospital:</w:t>
      </w:r>
      <w:r w:rsidR="00DC4A1C">
        <w:rPr>
          <w:rFonts w:asciiTheme="majorBidi" w:hAnsiTheme="majorBidi" w:cstheme="majorBidi"/>
          <w:sz w:val="40"/>
          <w:szCs w:val="40"/>
        </w:rPr>
        <w:t xml:space="preserve"> Ramallah medical </w:t>
      </w:r>
      <w:proofErr w:type="gramStart"/>
      <w:r w:rsidR="00DC4A1C">
        <w:rPr>
          <w:rFonts w:asciiTheme="majorBidi" w:hAnsiTheme="majorBidi" w:cstheme="majorBidi"/>
          <w:sz w:val="40"/>
          <w:szCs w:val="40"/>
        </w:rPr>
        <w:t xml:space="preserve">complex </w:t>
      </w:r>
      <w:r w:rsidR="00DC4A1C" w:rsidRPr="007148AD">
        <w:rPr>
          <w:rFonts w:asciiTheme="majorBidi" w:hAnsiTheme="majorBidi" w:cstheme="majorBidi"/>
          <w:sz w:val="40"/>
          <w:szCs w:val="40"/>
        </w:rPr>
        <w:t xml:space="preserve"> </w:t>
      </w:r>
      <w:r w:rsidRPr="007148AD">
        <w:rPr>
          <w:rFonts w:asciiTheme="majorBidi" w:hAnsiTheme="majorBidi" w:cstheme="majorBidi"/>
          <w:sz w:val="40"/>
          <w:szCs w:val="40"/>
        </w:rPr>
        <w:t>Ward</w:t>
      </w:r>
      <w:proofErr w:type="gramEnd"/>
      <w:r w:rsidRPr="007148AD">
        <w:rPr>
          <w:rFonts w:asciiTheme="majorBidi" w:hAnsiTheme="majorBidi" w:cstheme="majorBidi"/>
          <w:sz w:val="40"/>
          <w:szCs w:val="40"/>
        </w:rPr>
        <w:t>:</w:t>
      </w:r>
      <w:r w:rsidR="00DC4A1C">
        <w:rPr>
          <w:rFonts w:asciiTheme="majorBidi" w:hAnsiTheme="majorBidi" w:cstheme="majorBidi"/>
          <w:sz w:val="40"/>
          <w:szCs w:val="40"/>
        </w:rPr>
        <w:t xml:space="preserve"> ICU </w:t>
      </w:r>
      <w:r w:rsidR="00DC4A1C" w:rsidRPr="007148AD">
        <w:rPr>
          <w:rFonts w:asciiTheme="majorBidi" w:hAnsiTheme="majorBidi" w:cstheme="majorBidi"/>
          <w:sz w:val="40"/>
          <w:szCs w:val="40"/>
        </w:rPr>
        <w:t xml:space="preserve"> </w:t>
      </w:r>
    </w:p>
    <w:p w:rsidR="00DC4A1C" w:rsidRDefault="00702467" w:rsidP="00DC4A1C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Bed number </w:t>
      </w:r>
      <w:r w:rsidR="00DC4A1C">
        <w:rPr>
          <w:rFonts w:asciiTheme="majorBidi" w:hAnsiTheme="majorBidi" w:cstheme="majorBidi"/>
          <w:sz w:val="40"/>
          <w:szCs w:val="40"/>
        </w:rPr>
        <w:t>7</w:t>
      </w:r>
      <w:r w:rsidRPr="007148AD">
        <w:rPr>
          <w:rFonts w:asciiTheme="majorBidi" w:hAnsiTheme="majorBidi" w:cstheme="majorBidi"/>
          <w:sz w:val="40"/>
          <w:szCs w:val="40"/>
        </w:rPr>
        <w:t xml:space="preserve">                     </w:t>
      </w:r>
    </w:p>
    <w:p w:rsidR="00B7578A" w:rsidRPr="007148AD" w:rsidRDefault="00702467" w:rsidP="00DC4A1C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 Date of </w:t>
      </w:r>
      <w:proofErr w:type="gramStart"/>
      <w:r w:rsidRPr="007148AD">
        <w:rPr>
          <w:rFonts w:asciiTheme="majorBidi" w:hAnsiTheme="majorBidi" w:cstheme="majorBidi"/>
          <w:sz w:val="40"/>
          <w:szCs w:val="40"/>
        </w:rPr>
        <w:t>Admission :</w:t>
      </w:r>
      <w:proofErr w:type="gramEnd"/>
      <w:r w:rsidRPr="007148AD">
        <w:rPr>
          <w:rFonts w:asciiTheme="majorBidi" w:hAnsiTheme="majorBidi" w:cstheme="majorBidi"/>
          <w:sz w:val="40"/>
          <w:szCs w:val="40"/>
        </w:rPr>
        <w:t xml:space="preserve"> </w:t>
      </w:r>
      <w:r w:rsidR="00DC4A1C">
        <w:rPr>
          <w:rFonts w:asciiTheme="majorBidi" w:hAnsiTheme="majorBidi" w:cstheme="majorBidi"/>
          <w:sz w:val="40"/>
          <w:szCs w:val="40"/>
        </w:rPr>
        <w:t>13/1</w:t>
      </w:r>
      <w:r w:rsidR="00212F2B">
        <w:rPr>
          <w:rFonts w:asciiTheme="majorBidi" w:hAnsiTheme="majorBidi" w:cstheme="majorBidi"/>
          <w:sz w:val="40"/>
          <w:szCs w:val="40"/>
        </w:rPr>
        <w:t>1</w:t>
      </w:r>
      <w:r w:rsidR="00DC4A1C">
        <w:rPr>
          <w:rFonts w:asciiTheme="majorBidi" w:hAnsiTheme="majorBidi" w:cstheme="majorBidi"/>
          <w:sz w:val="40"/>
          <w:szCs w:val="40"/>
        </w:rPr>
        <w:t>/2021</w:t>
      </w:r>
    </w:p>
    <w:p w:rsidR="00702467" w:rsidRPr="007148AD" w:rsidRDefault="00702467" w:rsidP="00DC4A1C">
      <w:pPr>
        <w:spacing w:line="360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Informants: </w:t>
      </w:r>
      <w:r w:rsidR="00DC4A1C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proofErr w:type="gramStart"/>
      <w:r w:rsidR="00DC4A1C">
        <w:rPr>
          <w:rFonts w:asciiTheme="majorBidi" w:hAnsiTheme="majorBidi" w:cstheme="majorBidi"/>
          <w:sz w:val="40"/>
          <w:szCs w:val="40"/>
          <w:lang w:eastAsia="ja-JP"/>
        </w:rPr>
        <w:t>System ,</w:t>
      </w:r>
      <w:proofErr w:type="gramEnd"/>
      <w:r w:rsidR="00DC4A1C">
        <w:rPr>
          <w:rFonts w:asciiTheme="majorBidi" w:hAnsiTheme="majorBidi" w:cstheme="majorBidi"/>
          <w:sz w:val="40"/>
          <w:szCs w:val="40"/>
          <w:lang w:eastAsia="ja-JP"/>
        </w:rPr>
        <w:t xml:space="preserve"> Nursing in ICU </w:t>
      </w:r>
    </w:p>
    <w:p w:rsidR="00702467" w:rsidRPr="007148AD" w:rsidRDefault="00702467" w:rsidP="00DC4A1C">
      <w:pPr>
        <w:ind w:right="2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Chief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Complaints </w:t>
      </w:r>
      <w:r w:rsidR="00DC4A1C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  <w:r w:rsidR="00DC4A1C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F01785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proofErr w:type="spellStart"/>
      <w:r w:rsidR="00F01785">
        <w:rPr>
          <w:rFonts w:asciiTheme="majorBidi" w:hAnsiTheme="majorBidi" w:cstheme="majorBidi"/>
          <w:sz w:val="40"/>
          <w:szCs w:val="40"/>
          <w:lang w:eastAsia="ja-JP"/>
        </w:rPr>
        <w:t>Hyperkalemia</w:t>
      </w:r>
      <w:proofErr w:type="spellEnd"/>
      <w:r w:rsidR="007F6FBD">
        <w:rPr>
          <w:rFonts w:asciiTheme="majorBidi" w:hAnsiTheme="majorBidi" w:cstheme="majorBidi"/>
          <w:sz w:val="40"/>
          <w:szCs w:val="40"/>
          <w:lang w:eastAsia="ja-JP"/>
        </w:rPr>
        <w:t xml:space="preserve"> , Dizziness , Muscle weakness .</w:t>
      </w:r>
    </w:p>
    <w:p w:rsidR="00702467" w:rsidRPr="007148AD" w:rsidRDefault="00702467" w:rsidP="007F6FBD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History of Present </w:t>
      </w:r>
      <w:r w:rsidR="00E0112D" w:rsidRPr="007148AD">
        <w:rPr>
          <w:rFonts w:asciiTheme="majorBidi" w:hAnsiTheme="majorBidi" w:cstheme="majorBidi"/>
          <w:sz w:val="40"/>
          <w:szCs w:val="40"/>
          <w:lang w:eastAsia="ja-JP"/>
        </w:rPr>
        <w:t>Illness:</w:t>
      </w:r>
      <w:r w:rsidR="00F6753F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F44F55">
        <w:rPr>
          <w:rFonts w:asciiTheme="majorBidi" w:hAnsiTheme="majorBidi" w:cstheme="majorBidi"/>
          <w:sz w:val="40"/>
          <w:szCs w:val="40"/>
          <w:lang w:eastAsia="ja-JP"/>
        </w:rPr>
        <w:t xml:space="preserve"> Post covid-19 </w:t>
      </w:r>
      <w:proofErr w:type="gramStart"/>
      <w:r w:rsidR="00F44F55">
        <w:rPr>
          <w:rFonts w:asciiTheme="majorBidi" w:hAnsiTheme="majorBidi" w:cstheme="majorBidi"/>
          <w:sz w:val="40"/>
          <w:szCs w:val="40"/>
          <w:lang w:eastAsia="ja-JP"/>
        </w:rPr>
        <w:t>Pt ,</w:t>
      </w:r>
      <w:proofErr w:type="gramEnd"/>
      <w:r w:rsidR="00F44F55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proofErr w:type="spellStart"/>
      <w:r w:rsidR="00F44F55">
        <w:rPr>
          <w:rFonts w:asciiTheme="majorBidi" w:hAnsiTheme="majorBidi" w:cstheme="majorBidi"/>
          <w:sz w:val="40"/>
          <w:szCs w:val="40"/>
          <w:lang w:eastAsia="ja-JP"/>
        </w:rPr>
        <w:t>role</w:t>
      </w:r>
      <w:proofErr w:type="spellEnd"/>
      <w:r w:rsidR="00F44F55">
        <w:rPr>
          <w:rFonts w:asciiTheme="majorBidi" w:hAnsiTheme="majorBidi" w:cstheme="majorBidi"/>
          <w:sz w:val="40"/>
          <w:szCs w:val="40"/>
          <w:lang w:eastAsia="ja-JP"/>
        </w:rPr>
        <w:t xml:space="preserve"> out of pulmonary </w:t>
      </w:r>
      <w:r w:rsidR="00E0112D">
        <w:rPr>
          <w:rFonts w:asciiTheme="majorBidi" w:hAnsiTheme="majorBidi" w:cstheme="majorBidi"/>
          <w:sz w:val="40"/>
          <w:szCs w:val="40"/>
          <w:lang w:eastAsia="ja-JP"/>
        </w:rPr>
        <w:t>embolism</w:t>
      </w:r>
      <w:r w:rsidR="00F44F55">
        <w:rPr>
          <w:rFonts w:asciiTheme="majorBidi" w:hAnsiTheme="majorBidi" w:cstheme="majorBidi"/>
          <w:sz w:val="40"/>
          <w:szCs w:val="40"/>
          <w:lang w:eastAsia="ja-JP"/>
        </w:rPr>
        <w:t xml:space="preserve"> , admitted </w:t>
      </w:r>
      <w:r w:rsidR="00E0112D">
        <w:rPr>
          <w:rFonts w:asciiTheme="majorBidi" w:hAnsiTheme="majorBidi" w:cstheme="majorBidi"/>
          <w:sz w:val="40"/>
          <w:szCs w:val="40"/>
          <w:lang w:eastAsia="ja-JP"/>
        </w:rPr>
        <w:t>to ICU as case of AKI /</w:t>
      </w:r>
      <w:proofErr w:type="spellStart"/>
      <w:r w:rsidR="00E0112D">
        <w:rPr>
          <w:rFonts w:asciiTheme="majorBidi" w:hAnsiTheme="majorBidi" w:cstheme="majorBidi"/>
          <w:sz w:val="40"/>
          <w:szCs w:val="40"/>
          <w:lang w:eastAsia="ja-JP"/>
        </w:rPr>
        <w:t>Hyperkalemia</w:t>
      </w:r>
      <w:proofErr w:type="spellEnd"/>
      <w:r w:rsidR="00F44F55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E0112D">
        <w:rPr>
          <w:rFonts w:asciiTheme="majorBidi" w:hAnsiTheme="majorBidi" w:cstheme="majorBidi"/>
          <w:sz w:val="40"/>
          <w:szCs w:val="40"/>
          <w:lang w:eastAsia="ja-JP"/>
        </w:rPr>
        <w:t>.</w:t>
      </w:r>
    </w:p>
    <w:p w:rsidR="00702467" w:rsidRPr="007148AD" w:rsidRDefault="00702467" w:rsidP="00F6753F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Past Medical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History </w:t>
      </w:r>
      <w:r w:rsidR="00F6753F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  <w:r w:rsidR="00F6753F">
        <w:rPr>
          <w:rFonts w:asciiTheme="majorBidi" w:hAnsiTheme="majorBidi" w:cstheme="majorBidi"/>
          <w:sz w:val="40"/>
          <w:szCs w:val="40"/>
          <w:lang w:eastAsia="ja-JP"/>
        </w:rPr>
        <w:t xml:space="preserve"> DM , Lung Fibrosis </w:t>
      </w:r>
      <w:proofErr w:type="spellStart"/>
      <w:r w:rsidR="00F6753F">
        <w:rPr>
          <w:rFonts w:asciiTheme="majorBidi" w:hAnsiTheme="majorBidi" w:cstheme="majorBidi"/>
          <w:sz w:val="40"/>
          <w:szCs w:val="40"/>
          <w:lang w:eastAsia="ja-JP"/>
        </w:rPr>
        <w:t>naintained</w:t>
      </w:r>
      <w:proofErr w:type="spellEnd"/>
      <w:r w:rsidR="00F6753F">
        <w:rPr>
          <w:rFonts w:asciiTheme="majorBidi" w:hAnsiTheme="majorBidi" w:cstheme="majorBidi"/>
          <w:sz w:val="40"/>
          <w:szCs w:val="40"/>
          <w:lang w:eastAsia="ja-JP"/>
        </w:rPr>
        <w:t xml:space="preserve"> on O2 therapy , </w:t>
      </w:r>
      <w:proofErr w:type="spellStart"/>
      <w:r w:rsidR="00F6753F">
        <w:rPr>
          <w:rFonts w:asciiTheme="majorBidi" w:hAnsiTheme="majorBidi" w:cstheme="majorBidi"/>
          <w:sz w:val="40"/>
          <w:szCs w:val="40"/>
          <w:lang w:eastAsia="ja-JP"/>
        </w:rPr>
        <w:t>itubated</w:t>
      </w:r>
      <w:proofErr w:type="spellEnd"/>
      <w:r w:rsidR="00F6753F">
        <w:rPr>
          <w:rFonts w:asciiTheme="majorBidi" w:hAnsiTheme="majorBidi" w:cstheme="majorBidi"/>
          <w:sz w:val="40"/>
          <w:szCs w:val="40"/>
          <w:lang w:eastAsia="ja-JP"/>
        </w:rPr>
        <w:t xml:space="preserve"> twice , HF with preserved EF </w:t>
      </w:r>
    </w:p>
    <w:p w:rsidR="00E0112D" w:rsidRDefault="00702467" w:rsidP="00E0112D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Past Surgical History : </w:t>
      </w:r>
      <w:r w:rsidR="00212F2B">
        <w:rPr>
          <w:rFonts w:asciiTheme="majorBidi" w:hAnsiTheme="majorBidi" w:cstheme="majorBidi"/>
          <w:sz w:val="40"/>
          <w:szCs w:val="40"/>
          <w:lang w:eastAsia="ja-JP"/>
        </w:rPr>
        <w:t>unknown</w:t>
      </w:r>
    </w:p>
    <w:p w:rsidR="00702467" w:rsidRPr="007148AD" w:rsidRDefault="00702467" w:rsidP="00E0112D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Nutritional History: </w:t>
      </w:r>
      <w:r w:rsidR="00DA0330">
        <w:rPr>
          <w:rFonts w:asciiTheme="majorBidi" w:hAnsiTheme="majorBidi" w:cstheme="majorBidi"/>
          <w:sz w:val="40"/>
          <w:szCs w:val="40"/>
          <w:lang w:eastAsia="ja-JP"/>
        </w:rPr>
        <w:t xml:space="preserve">Pt used to be on regular </w:t>
      </w:r>
      <w:proofErr w:type="gramStart"/>
      <w:r w:rsidR="00DA0330">
        <w:rPr>
          <w:rFonts w:asciiTheme="majorBidi" w:hAnsiTheme="majorBidi" w:cstheme="majorBidi"/>
          <w:sz w:val="40"/>
          <w:szCs w:val="40"/>
          <w:lang w:eastAsia="ja-JP"/>
        </w:rPr>
        <w:t>diet .</w:t>
      </w:r>
      <w:proofErr w:type="gramEnd"/>
    </w:p>
    <w:p w:rsidR="00702467" w:rsidRPr="007148AD" w:rsidRDefault="00702467" w:rsidP="00DA0330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Allergies: </w:t>
      </w:r>
      <w:r w:rsidR="00DA0330">
        <w:rPr>
          <w:rFonts w:asciiTheme="majorBidi" w:hAnsiTheme="majorBidi" w:cstheme="majorBidi"/>
          <w:sz w:val="40"/>
          <w:szCs w:val="40"/>
          <w:lang w:eastAsia="ja-JP"/>
        </w:rPr>
        <w:t xml:space="preserve"> FREE</w:t>
      </w:r>
    </w:p>
    <w:p w:rsidR="00702467" w:rsidRPr="007148AD" w:rsidRDefault="00702467" w:rsidP="00DA0330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Personal Habits (life style</w:t>
      </w:r>
      <w:proofErr w:type="gramStart"/>
      <w:r w:rsidR="000A7C2B" w:rsidRPr="007148AD">
        <w:rPr>
          <w:rFonts w:asciiTheme="majorBidi" w:hAnsiTheme="majorBidi" w:cstheme="majorBidi"/>
          <w:sz w:val="40"/>
          <w:szCs w:val="40"/>
          <w:lang w:eastAsia="ja-JP"/>
        </w:rPr>
        <w:t>) :</w:t>
      </w:r>
      <w:proofErr w:type="gramEnd"/>
      <w:r w:rsidR="000A7C2B"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DA0330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212F2B">
        <w:rPr>
          <w:rFonts w:asciiTheme="majorBidi" w:hAnsiTheme="majorBidi" w:cstheme="majorBidi"/>
          <w:sz w:val="40"/>
          <w:szCs w:val="40"/>
          <w:lang w:eastAsia="ja-JP"/>
        </w:rPr>
        <w:t xml:space="preserve">he was </w:t>
      </w:r>
      <w:proofErr w:type="spellStart"/>
      <w:r w:rsidR="00212F2B">
        <w:rPr>
          <w:rFonts w:asciiTheme="majorBidi" w:hAnsiTheme="majorBidi" w:cstheme="majorBidi"/>
          <w:sz w:val="40"/>
          <w:szCs w:val="40"/>
          <w:lang w:eastAsia="ja-JP"/>
        </w:rPr>
        <w:t>own</w:t>
      </w:r>
      <w:proofErr w:type="spellEnd"/>
      <w:r w:rsidR="00212F2B">
        <w:rPr>
          <w:rFonts w:asciiTheme="majorBidi" w:hAnsiTheme="majorBidi" w:cstheme="majorBidi"/>
          <w:sz w:val="40"/>
          <w:szCs w:val="40"/>
          <w:lang w:eastAsia="ja-JP"/>
        </w:rPr>
        <w:t xml:space="preserve"> a market </w:t>
      </w:r>
    </w:p>
    <w:p w:rsidR="00702467" w:rsidRPr="007148AD" w:rsidRDefault="00702467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Physical Assessment: </w:t>
      </w:r>
    </w:p>
    <w:p w:rsidR="000A7C2B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Vital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Signs </w:t>
      </w:r>
      <w:r w:rsidR="001301C4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</w:p>
    <w:p w:rsidR="00400569" w:rsidRDefault="00400569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400569">
        <w:rPr>
          <w:rFonts w:asciiTheme="majorBidi" w:hAnsiTheme="majorBidi" w:cstheme="majorBidi"/>
          <w:sz w:val="40"/>
          <w:szCs w:val="40"/>
          <w:lang w:eastAsia="ja-JP"/>
        </w:rPr>
        <w:t>Temp</w:t>
      </w:r>
      <w:proofErr w:type="gramStart"/>
      <w:r w:rsidRPr="00400569">
        <w:rPr>
          <w:rFonts w:asciiTheme="majorBidi" w:hAnsiTheme="majorBidi" w:cstheme="majorBidi"/>
          <w:sz w:val="40"/>
          <w:szCs w:val="40"/>
          <w:lang w:eastAsia="ja-JP"/>
        </w:rPr>
        <w:t>:35.6</w:t>
      </w:r>
      <w:proofErr w:type="gramEnd"/>
    </w:p>
    <w:p w:rsidR="00400569" w:rsidRPr="00400569" w:rsidRDefault="00400569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400569">
        <w:rPr>
          <w:rFonts w:asciiTheme="majorBidi" w:hAnsiTheme="majorBidi" w:cstheme="majorBidi"/>
          <w:sz w:val="40"/>
          <w:szCs w:val="40"/>
          <w:lang w:eastAsia="ja-JP"/>
        </w:rPr>
        <w:lastRenderedPageBreak/>
        <w:t>BP</w:t>
      </w:r>
      <w:proofErr w:type="gramStart"/>
      <w:r w:rsidRPr="00400569">
        <w:rPr>
          <w:rFonts w:asciiTheme="majorBidi" w:hAnsiTheme="majorBidi" w:cstheme="majorBidi"/>
          <w:sz w:val="40"/>
          <w:szCs w:val="40"/>
          <w:lang w:eastAsia="ja-JP"/>
        </w:rPr>
        <w:t>:96</w:t>
      </w:r>
      <w:proofErr w:type="gramEnd"/>
      <w:r w:rsidRPr="00400569">
        <w:rPr>
          <w:rFonts w:asciiTheme="majorBidi" w:hAnsiTheme="majorBidi" w:cstheme="majorBidi"/>
          <w:sz w:val="40"/>
          <w:szCs w:val="40"/>
          <w:lang w:eastAsia="ja-JP"/>
        </w:rPr>
        <w:t>/65</w:t>
      </w:r>
    </w:p>
    <w:p w:rsidR="00400569" w:rsidRPr="00400569" w:rsidRDefault="00400569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400569">
        <w:rPr>
          <w:rFonts w:asciiTheme="majorBidi" w:hAnsiTheme="majorBidi" w:cstheme="majorBidi"/>
          <w:sz w:val="40"/>
          <w:szCs w:val="40"/>
          <w:lang w:eastAsia="ja-JP"/>
        </w:rPr>
        <w:t>SAT</w:t>
      </w:r>
      <w:proofErr w:type="gramStart"/>
      <w:r w:rsidRPr="00400569">
        <w:rPr>
          <w:rFonts w:asciiTheme="majorBidi" w:hAnsiTheme="majorBidi" w:cstheme="majorBidi"/>
          <w:sz w:val="40"/>
          <w:szCs w:val="40"/>
          <w:lang w:eastAsia="ja-JP"/>
        </w:rPr>
        <w:t>:90</w:t>
      </w:r>
      <w:proofErr w:type="gramEnd"/>
      <w:r w:rsidRPr="00400569">
        <w:rPr>
          <w:rFonts w:asciiTheme="majorBidi" w:hAnsiTheme="majorBidi" w:cstheme="majorBidi"/>
          <w:sz w:val="40"/>
          <w:szCs w:val="40"/>
          <w:lang w:eastAsia="ja-JP"/>
        </w:rPr>
        <w:t>%</w:t>
      </w:r>
    </w:p>
    <w:p w:rsidR="00400569" w:rsidRPr="00400569" w:rsidRDefault="00400569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400569">
        <w:rPr>
          <w:rFonts w:asciiTheme="majorBidi" w:hAnsiTheme="majorBidi" w:cstheme="majorBidi"/>
          <w:sz w:val="40"/>
          <w:szCs w:val="40"/>
          <w:lang w:eastAsia="ja-JP"/>
        </w:rPr>
        <w:t>PR</w:t>
      </w:r>
      <w:proofErr w:type="gramStart"/>
      <w:r w:rsidRPr="00400569">
        <w:rPr>
          <w:rFonts w:asciiTheme="majorBidi" w:hAnsiTheme="majorBidi" w:cstheme="majorBidi"/>
          <w:sz w:val="40"/>
          <w:szCs w:val="40"/>
          <w:lang w:eastAsia="ja-JP"/>
        </w:rPr>
        <w:t>:90</w:t>
      </w:r>
      <w:proofErr w:type="gramEnd"/>
    </w:p>
    <w:p w:rsidR="000A7C2B" w:rsidRDefault="000A7C2B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Head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Face </w:t>
      </w:r>
      <w:r w:rsidR="00400569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</w:p>
    <w:p w:rsidR="002B44B1" w:rsidRDefault="002B44B1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Pt </w:t>
      </w:r>
      <w:proofErr w:type="gramStart"/>
      <w:r>
        <w:rPr>
          <w:rFonts w:asciiTheme="majorBidi" w:hAnsiTheme="majorBidi" w:cstheme="majorBidi"/>
          <w:sz w:val="40"/>
          <w:szCs w:val="40"/>
          <w:lang w:eastAsia="ja-JP"/>
        </w:rPr>
        <w:t>unconscious ,</w:t>
      </w:r>
      <w:proofErr w:type="gramEnd"/>
      <w:r>
        <w:rPr>
          <w:rFonts w:asciiTheme="majorBidi" w:hAnsiTheme="majorBidi" w:cstheme="majorBidi"/>
          <w:sz w:val="40"/>
          <w:szCs w:val="40"/>
          <w:lang w:eastAsia="ja-JP"/>
        </w:rPr>
        <w:t xml:space="preserve"> no cyanosis , the shape of the head is symmetric </w:t>
      </w:r>
    </w:p>
    <w:p w:rsidR="002B44B1" w:rsidRPr="007148AD" w:rsidRDefault="002B44B1" w:rsidP="00400569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The </w:t>
      </w:r>
      <w:proofErr w:type="gramStart"/>
      <w:r>
        <w:rPr>
          <w:rFonts w:asciiTheme="majorBidi" w:hAnsiTheme="majorBidi" w:cstheme="majorBidi"/>
          <w:sz w:val="40"/>
          <w:szCs w:val="40"/>
          <w:lang w:eastAsia="ja-JP"/>
        </w:rPr>
        <w:t>face  skin</w:t>
      </w:r>
      <w:proofErr w:type="gramEnd"/>
      <w:r>
        <w:rPr>
          <w:rFonts w:asciiTheme="majorBidi" w:hAnsiTheme="majorBidi" w:cstheme="majorBidi"/>
          <w:sz w:val="40"/>
          <w:szCs w:val="40"/>
          <w:lang w:eastAsia="ja-JP"/>
        </w:rPr>
        <w:t xml:space="preserve"> was normal no dryness </w:t>
      </w:r>
    </w:p>
    <w:p w:rsidR="000A7C2B" w:rsidRPr="007148AD" w:rsidRDefault="000A7C2B" w:rsidP="002B44B1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Eyes </w:t>
      </w:r>
      <w:r w:rsidR="002B44B1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  <w:r w:rsidR="002B44B1">
        <w:rPr>
          <w:rFonts w:asciiTheme="majorBidi" w:hAnsiTheme="majorBidi" w:cstheme="majorBidi"/>
          <w:sz w:val="40"/>
          <w:szCs w:val="40"/>
          <w:lang w:eastAsia="ja-JP"/>
        </w:rPr>
        <w:t xml:space="preserve"> symmetric they are not swollen no blood in eyes eyelid opening are equal the Pt is under sedation </w:t>
      </w:r>
      <w:r w:rsidR="004F4081">
        <w:rPr>
          <w:rFonts w:asciiTheme="majorBidi" w:hAnsiTheme="majorBidi" w:cstheme="majorBidi"/>
          <w:sz w:val="40"/>
          <w:szCs w:val="40"/>
          <w:lang w:eastAsia="ja-JP"/>
        </w:rPr>
        <w:t>so no reflexes was seen in the eyes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Ears</w:t>
      </w:r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 symmetric in shape and color and size there are pupil reflex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Nose</w:t>
      </w:r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:  the nose is in the mid of the face the two opening of the nose is clear no </w:t>
      </w:r>
      <w:proofErr w:type="spellStart"/>
      <w:r w:rsidR="004F4081">
        <w:rPr>
          <w:rFonts w:asciiTheme="majorBidi" w:hAnsiTheme="majorBidi" w:cstheme="majorBidi"/>
          <w:sz w:val="40"/>
          <w:szCs w:val="40"/>
          <w:lang w:eastAsia="ja-JP"/>
        </w:rPr>
        <w:t>upnormal</w:t>
      </w:r>
      <w:proofErr w:type="spellEnd"/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 discharges or blood.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Mouth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Throat</w:t>
      </w:r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4F4081">
        <w:rPr>
          <w:rFonts w:asciiTheme="majorBidi" w:hAnsiTheme="majorBidi" w:cstheme="majorBidi"/>
          <w:sz w:val="40"/>
          <w:szCs w:val="40"/>
          <w:lang w:eastAsia="ja-JP"/>
        </w:rPr>
        <w:t xml:space="preserve"> the mouth is redness no teeth </w:t>
      </w:r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the throat is normal and not </w:t>
      </w:r>
      <w:proofErr w:type="spellStart"/>
      <w:r w:rsidR="00BA4F30">
        <w:rPr>
          <w:rFonts w:asciiTheme="majorBidi" w:hAnsiTheme="majorBidi" w:cstheme="majorBidi"/>
          <w:sz w:val="40"/>
          <w:szCs w:val="40"/>
          <w:lang w:eastAsia="ja-JP"/>
        </w:rPr>
        <w:t>inflamated</w:t>
      </w:r>
      <w:proofErr w:type="spell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no cyanosis in the lips or gums .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Neck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shoulders</w:t>
      </w:r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normal thyroid JVP not </w:t>
      </w:r>
      <w:proofErr w:type="spellStart"/>
      <w:r w:rsidR="00BA4F30">
        <w:rPr>
          <w:rFonts w:asciiTheme="majorBidi" w:hAnsiTheme="majorBidi" w:cstheme="majorBidi"/>
          <w:sz w:val="40"/>
          <w:szCs w:val="40"/>
          <w:lang w:eastAsia="ja-JP"/>
        </w:rPr>
        <w:t>araised</w:t>
      </w:r>
      <w:proofErr w:type="spell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shoulders are symmetric , neck is polar , central line on </w:t>
      </w:r>
      <w:proofErr w:type="spellStart"/>
      <w:r w:rsidR="00BA4F30">
        <w:rPr>
          <w:rFonts w:asciiTheme="majorBidi" w:hAnsiTheme="majorBidi" w:cstheme="majorBidi"/>
          <w:sz w:val="40"/>
          <w:szCs w:val="40"/>
          <w:lang w:eastAsia="ja-JP"/>
        </w:rPr>
        <w:t>Rt</w:t>
      </w:r>
      <w:proofErr w:type="spell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side ROM is normal </w:t>
      </w:r>
    </w:p>
    <w:p w:rsidR="00BA4F30" w:rsidRDefault="000A7C2B" w:rsidP="00BA4F30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lastRenderedPageBreak/>
        <w:t xml:space="preserve">Lungs and Thorax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Breast</w:t>
      </w:r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 nipples are symmetric present same level  , no wheezes, no </w:t>
      </w:r>
      <w:proofErr w:type="spellStart"/>
      <w:r w:rsidR="00BA4F30">
        <w:rPr>
          <w:rFonts w:asciiTheme="majorBidi" w:hAnsiTheme="majorBidi" w:cstheme="majorBidi"/>
          <w:sz w:val="40"/>
          <w:szCs w:val="40"/>
          <w:lang w:eastAsia="ja-JP"/>
        </w:rPr>
        <w:t>crepitations</w:t>
      </w:r>
      <w:proofErr w:type="spellEnd"/>
      <w:r w:rsidR="00BA4F30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</w:p>
    <w:p w:rsidR="00BA4F30" w:rsidRPr="007148AD" w:rsidRDefault="00BA4F30" w:rsidP="00BA4F30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Pt on BIPAP ventilator </w:t>
      </w:r>
    </w:p>
    <w:p w:rsidR="000A7C2B" w:rsidRPr="007148AD" w:rsidRDefault="000A7C2B" w:rsidP="007148AD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proofErr w:type="spell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Cardiocirculatory</w:t>
      </w:r>
      <w:proofErr w:type="spellEnd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System</w:t>
      </w:r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 no murmur , HR is normal no cyanotic signs 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Abdomen and Gastrointestinal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system </w:t>
      </w:r>
      <w:r w:rsidR="00657E8D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inguinal hernia on the </w:t>
      </w:r>
      <w:proofErr w:type="spellStart"/>
      <w:r w:rsidR="00657E8D">
        <w:rPr>
          <w:rFonts w:asciiTheme="majorBidi" w:hAnsiTheme="majorBidi" w:cstheme="majorBidi"/>
          <w:sz w:val="40"/>
          <w:szCs w:val="40"/>
          <w:lang w:eastAsia="ja-JP"/>
        </w:rPr>
        <w:t>Rt</w:t>
      </w:r>
      <w:proofErr w:type="spell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side . </w:t>
      </w:r>
      <w:proofErr w:type="gramStart"/>
      <w:r w:rsidR="00657E8D">
        <w:rPr>
          <w:rFonts w:asciiTheme="majorBidi" w:hAnsiTheme="majorBidi" w:cstheme="majorBidi"/>
          <w:sz w:val="40"/>
          <w:szCs w:val="40"/>
          <w:lang w:eastAsia="ja-JP"/>
        </w:rPr>
        <w:t>soft ,</w:t>
      </w:r>
      <w:proofErr w:type="gram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lax , no tenderness</w:t>
      </w:r>
    </w:p>
    <w:p w:rsidR="000A7C2B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Arms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Hands </w:t>
      </w:r>
      <w:r w:rsidR="00657E8D">
        <w:rPr>
          <w:rFonts w:asciiTheme="majorBidi" w:hAnsiTheme="majorBidi" w:cstheme="majorBidi"/>
          <w:sz w:val="40"/>
          <w:szCs w:val="40"/>
          <w:lang w:eastAsia="ja-JP"/>
        </w:rPr>
        <w:t>:</w:t>
      </w:r>
      <w:proofErr w:type="gram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normal ROM </w:t>
      </w:r>
    </w:p>
    <w:p w:rsidR="00657E8D" w:rsidRPr="007148AD" w:rsidRDefault="00657E8D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>No bed sores the skin is normal weakness</w:t>
      </w:r>
    </w:p>
    <w:p w:rsidR="000A7C2B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Legs and </w:t>
      </w: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feet</w:t>
      </w:r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proofErr w:type="gramEnd"/>
      <w:r w:rsidR="00657E8D">
        <w:rPr>
          <w:rFonts w:asciiTheme="majorBidi" w:hAnsiTheme="majorBidi" w:cstheme="majorBidi"/>
          <w:sz w:val="40"/>
          <w:szCs w:val="40"/>
          <w:lang w:eastAsia="ja-JP"/>
        </w:rPr>
        <w:t xml:space="preserve"> normal ROM  , +1 edema </w:t>
      </w:r>
      <w:r w:rsidR="00F563F5">
        <w:rPr>
          <w:rFonts w:asciiTheme="majorBidi" w:hAnsiTheme="majorBidi" w:cstheme="majorBidi"/>
          <w:sz w:val="40"/>
          <w:szCs w:val="40"/>
          <w:lang w:eastAsia="ja-JP"/>
        </w:rPr>
        <w:t>weakness</w:t>
      </w:r>
    </w:p>
    <w:p w:rsidR="00F563F5" w:rsidRPr="007148AD" w:rsidRDefault="00F563F5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No bed sores 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proofErr w:type="gram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Genitourinary </w:t>
      </w:r>
      <w:r w:rsidR="00F563F5">
        <w:rPr>
          <w:rFonts w:asciiTheme="majorBidi" w:hAnsiTheme="majorBidi" w:cstheme="majorBidi"/>
          <w:sz w:val="40"/>
          <w:szCs w:val="40"/>
          <w:lang w:eastAsia="ja-JP"/>
        </w:rPr>
        <w:t>:have</w:t>
      </w:r>
      <w:proofErr w:type="gramEnd"/>
      <w:r w:rsidR="00F563F5">
        <w:rPr>
          <w:rFonts w:asciiTheme="majorBidi" w:hAnsiTheme="majorBidi" w:cstheme="majorBidi"/>
          <w:sz w:val="40"/>
          <w:szCs w:val="40"/>
          <w:lang w:eastAsia="ja-JP"/>
        </w:rPr>
        <w:t xml:space="preserve"> diaper , </w:t>
      </w:r>
      <w:proofErr w:type="spellStart"/>
      <w:r w:rsidR="00F563F5">
        <w:rPr>
          <w:rFonts w:asciiTheme="majorBidi" w:hAnsiTheme="majorBidi" w:cstheme="majorBidi"/>
          <w:sz w:val="40"/>
          <w:szCs w:val="40"/>
          <w:lang w:eastAsia="ja-JP"/>
        </w:rPr>
        <w:t>foley’s</w:t>
      </w:r>
      <w:proofErr w:type="spellEnd"/>
      <w:r w:rsidR="00F563F5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proofErr w:type="spellStart"/>
      <w:r w:rsidR="00F563F5">
        <w:rPr>
          <w:rFonts w:asciiTheme="majorBidi" w:hAnsiTheme="majorBidi" w:cstheme="majorBidi"/>
          <w:sz w:val="40"/>
          <w:szCs w:val="40"/>
          <w:lang w:eastAsia="ja-JP"/>
        </w:rPr>
        <w:t>cath</w:t>
      </w:r>
      <w:proofErr w:type="spellEnd"/>
      <w:r w:rsidR="00F563F5">
        <w:rPr>
          <w:rFonts w:asciiTheme="majorBidi" w:hAnsiTheme="majorBidi" w:cstheme="majorBidi"/>
          <w:sz w:val="40"/>
          <w:szCs w:val="40"/>
          <w:lang w:eastAsia="ja-JP"/>
        </w:rPr>
        <w:t xml:space="preserve"> urine output 400ml urine color is normal </w:t>
      </w:r>
    </w:p>
    <w:p w:rsidR="000A7C2B" w:rsidRPr="007148AD" w:rsidRDefault="000A7C2B" w:rsidP="007148AD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Neurological system</w:t>
      </w:r>
      <w:r w:rsidR="00F563F5">
        <w:rPr>
          <w:rFonts w:asciiTheme="majorBidi" w:hAnsiTheme="majorBidi" w:cstheme="majorBidi"/>
          <w:sz w:val="40"/>
          <w:szCs w:val="40"/>
          <w:lang w:eastAsia="ja-JP"/>
        </w:rPr>
        <w:t xml:space="preserve"> : general weakness.</w:t>
      </w:r>
    </w:p>
    <w:p w:rsidR="00702467" w:rsidRPr="007148AD" w:rsidRDefault="00702467" w:rsidP="00702467">
      <w:pPr>
        <w:tabs>
          <w:tab w:val="left" w:pos="0"/>
        </w:tabs>
        <w:spacing w:line="360" w:lineRule="auto"/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Pr="007148AD" w:rsidRDefault="00702467" w:rsidP="000A7C2B">
      <w:pPr>
        <w:tabs>
          <w:tab w:val="left" w:pos="0"/>
        </w:tabs>
        <w:spacing w:line="360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Diagnostic Procedures: </w:t>
      </w:r>
    </w:p>
    <w:p w:rsidR="00702467" w:rsidRPr="007148AD" w:rsidRDefault="00702467" w:rsidP="007024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Radiology (x-rays, CT scan, MRI, ultrasound…….etc), ECG.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927"/>
        <w:gridCol w:w="1481"/>
        <w:gridCol w:w="1838"/>
        <w:gridCol w:w="2718"/>
      </w:tblGrid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Name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Date/Time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Result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 xml:space="preserve">Rational if </w:t>
            </w: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Abnormal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Treatment</w:t>
            </w:r>
          </w:p>
        </w:tc>
      </w:tr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lastRenderedPageBreak/>
              <w:t>CHEST X-Ray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12/11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normal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softHyphen/>
              <w:t>normal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t>normal</w:t>
            </w:r>
          </w:p>
        </w:tc>
      </w:tr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</w:tbl>
    <w:p w:rsidR="00702467" w:rsidRPr="007148AD" w:rsidRDefault="00702467" w:rsidP="00702467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  <w:sectPr w:rsidR="00702467" w:rsidRPr="007148AD">
          <w:endnotePr>
            <w:numFmt w:val="lowerLetter"/>
          </w:endnotePr>
          <w:pgSz w:w="11909" w:h="16834"/>
          <w:pgMar w:top="907" w:right="1134" w:bottom="907" w:left="1134" w:header="709" w:footer="709" w:gutter="0"/>
          <w:cols w:space="720"/>
        </w:sectPr>
      </w:pPr>
    </w:p>
    <w:p w:rsidR="00702467" w:rsidRPr="007148AD" w:rsidRDefault="00702467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lastRenderedPageBreak/>
        <w:t xml:space="preserve">3. Laboratory 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33"/>
        <w:gridCol w:w="1419"/>
        <w:gridCol w:w="1266"/>
        <w:gridCol w:w="3195"/>
        <w:gridCol w:w="1629"/>
      </w:tblGrid>
      <w:tr w:rsidR="00E054FC" w:rsidRPr="007148AD" w:rsidTr="00E054F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Test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Date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Patient’s Value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Normal Value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Interpretation/Reason for abnormality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Treatment done for abnormal findings</w:t>
            </w:r>
          </w:p>
        </w:tc>
      </w:tr>
      <w:tr w:rsidR="00E054FC" w:rsidRPr="007148AD" w:rsidTr="00E054F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HGB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14/11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10.5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t>13.5-17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E054FC" w:rsidRPr="007148AD" w:rsidTr="00E054F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RBC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14/11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15.4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702467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E054F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>NORMAL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E054FC" w:rsidRDefault="00E054FC" w:rsidP="00E054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E054F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>NORMAL</w:t>
            </w:r>
          </w:p>
        </w:tc>
      </w:tr>
      <w:tr w:rsidR="00E054FC" w:rsidTr="00E054FC">
        <w:tblPrEx>
          <w:tblLook w:val="0000"/>
        </w:tblPrEx>
        <w:trPr>
          <w:trHeight w:val="840"/>
        </w:trPr>
        <w:tc>
          <w:tcPr>
            <w:tcW w:w="437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WBC</w:t>
            </w:r>
          </w:p>
        </w:tc>
        <w:tc>
          <w:tcPr>
            <w:tcW w:w="468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t>14/11</w:t>
            </w:r>
          </w:p>
        </w:tc>
        <w:tc>
          <w:tcPr>
            <w:tcW w:w="771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6</w:t>
            </w:r>
          </w:p>
        </w:tc>
        <w:tc>
          <w:tcPr>
            <w:tcW w:w="698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4.6-11</w:t>
            </w:r>
          </w:p>
        </w:tc>
        <w:tc>
          <w:tcPr>
            <w:tcW w:w="1741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t>NORMAL</w:t>
            </w:r>
          </w:p>
        </w:tc>
        <w:tc>
          <w:tcPr>
            <w:tcW w:w="885" w:type="pct"/>
          </w:tcPr>
          <w:p w:rsidR="00E054FC" w:rsidRPr="00E054FC" w:rsidRDefault="00E054FC" w:rsidP="00E054FC">
            <w:pPr>
              <w:ind w:left="108" w:right="340"/>
              <w:jc w:val="both"/>
              <w:rPr>
                <w:rFonts w:asciiTheme="majorBidi" w:hAnsiTheme="majorBidi" w:cstheme="majorBidi"/>
                <w:lang w:eastAsia="ja-JP"/>
              </w:rPr>
            </w:pPr>
            <w:r w:rsidRPr="00E054FC">
              <w:rPr>
                <w:rFonts w:asciiTheme="majorBidi" w:hAnsiTheme="majorBidi" w:cstheme="majorBidi"/>
                <w:lang w:eastAsia="ja-JP"/>
              </w:rPr>
              <w:t>NORMAL</w:t>
            </w:r>
          </w:p>
        </w:tc>
      </w:tr>
    </w:tbl>
    <w:p w:rsidR="000A7C2B" w:rsidRPr="007148AD" w:rsidRDefault="00702467" w:rsidP="000A7C2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340" w:firstLine="0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proofErr w:type="spell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Pathophysiology</w:t>
      </w:r>
      <w:proofErr w:type="spellEnd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</w:p>
    <w:p w:rsidR="00702467" w:rsidRDefault="000A7C2B" w:rsidP="00702467">
      <w:pPr>
        <w:spacing w:line="312" w:lineRule="auto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Summary and related to the patient</w:t>
      </w:r>
    </w:p>
    <w:p w:rsidR="00212F2B" w:rsidRPr="00212F2B" w:rsidRDefault="00212F2B" w:rsidP="00212F2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</w:pP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Hyperkalemia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is a common complication of AKI when the injury involves the late distal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nephron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and extends into the collecting duct, causing direct injury of cells responsible for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 secretion. Such injury can result from acute tubular necrosis due to ischemia or toxins or from inflammation as in acute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tubulointerstitial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nephritis.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Hyperkalemia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is an early finding in acute urinary obstruction, because increased tubular pressure disrupts the high resistance nature of the distal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nephron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, leading to loss of the electrical driving force for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 secretion. Sudden reductions in the GFR become a limiting factor for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 secretion in patients with AKI. In patients with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oligoanuria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, reduced 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lastRenderedPageBreak/>
        <w:t>distal delivery of salt and water further contributes to decreased distal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 secretion.</w:t>
      </w:r>
    </w:p>
    <w:p w:rsidR="00212F2B" w:rsidRPr="00212F2B" w:rsidRDefault="00212F2B" w:rsidP="00212F2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</w:pP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The toxicity of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hyperkalemia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in patients with AKI develops with modest rises in the plasma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 concentration, because the increase is rapid. Unlike what occurs in CKD, there is inadequate time to develop adaptive mechanisms at the cellular level to mitigate toxicity. Endogenous release of K</w:t>
      </w:r>
      <w:r w:rsidRPr="00212F2B">
        <w:rPr>
          <w:rFonts w:ascii="inherit" w:eastAsia="Times New Roman" w:hAnsi="inherit" w:cs="Helvetica"/>
          <w:i/>
          <w:iCs/>
          <w:color w:val="50595C"/>
          <w:sz w:val="36"/>
          <w:szCs w:val="36"/>
          <w:bdr w:val="none" w:sz="0" w:space="0" w:color="auto" w:frame="1"/>
          <w:vertAlign w:val="superscript"/>
        </w:rPr>
        <w:t>+</w:t>
      </w:r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 into the extracellular space due to tissue breakdown as in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rhabdomyolysis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or in settings of increased catabolism or cell shift due to </w:t>
      </w:r>
      <w:proofErr w:type="spell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acidemia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further exacerbates </w:t>
      </w:r>
      <w:proofErr w:type="spellStart"/>
      <w:proofErr w:type="gramStart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>hyperkalemia</w:t>
      </w:r>
      <w:proofErr w:type="spellEnd"/>
      <w:r w:rsidRPr="00212F2B">
        <w:rPr>
          <w:rFonts w:ascii="Helvetica" w:eastAsia="Times New Roman" w:hAnsi="Helvetica" w:cs="Helvetica"/>
          <w:i/>
          <w:iCs/>
          <w:color w:val="50595C"/>
          <w:sz w:val="36"/>
          <w:szCs w:val="36"/>
        </w:rPr>
        <w:t xml:space="preserve"> .</w:t>
      </w:r>
      <w:proofErr w:type="gramEnd"/>
    </w:p>
    <w:p w:rsidR="00212F2B" w:rsidRDefault="00212F2B" w:rsidP="000A7C2B">
      <w:pPr>
        <w:jc w:val="both"/>
        <w:rPr>
          <w:rFonts w:asciiTheme="majorBidi" w:hAnsiTheme="majorBidi" w:cstheme="majorBidi"/>
          <w:i/>
          <w:iCs/>
          <w:sz w:val="36"/>
          <w:szCs w:val="36"/>
          <w:lang w:eastAsia="ja-JP"/>
        </w:rPr>
      </w:pPr>
    </w:p>
    <w:p w:rsidR="00702467" w:rsidRPr="007148AD" w:rsidRDefault="00702467" w:rsidP="000A7C2B">
      <w:pPr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Medications: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907"/>
        <w:gridCol w:w="738"/>
        <w:gridCol w:w="665"/>
        <w:gridCol w:w="738"/>
        <w:gridCol w:w="1052"/>
        <w:gridCol w:w="1023"/>
        <w:gridCol w:w="1186"/>
        <w:gridCol w:w="896"/>
        <w:gridCol w:w="1441"/>
      </w:tblGrid>
      <w:tr w:rsidR="009C5DCB" w:rsidRPr="007148AD" w:rsidTr="00A67006">
        <w:trPr>
          <w:trHeight w:val="86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Number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Generic Name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Trade Name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Dose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D5188E">
            <w:pPr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Route</w:t>
            </w:r>
          </w:p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Rationale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Action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Contra- Indications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Side Effects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Nursing Consideration</w:t>
            </w:r>
          </w:p>
        </w:tc>
      </w:tr>
      <w:tr w:rsidR="009C5DCB" w:rsidRPr="007148AD" w:rsidTr="00A67006">
        <w:trPr>
          <w:trHeight w:val="280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B61E52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09623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09623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Enoxaparin</w:t>
            </w:r>
            <w:proofErr w:type="spellEnd"/>
            <w:r w:rsidRPr="0009623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sodium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09623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09623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clexan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09623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09623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s.c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09623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Anticogulant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A67006" w:rsidRDefault="00096236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gramStart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stops</w:t>
            </w:r>
            <w:proofErr w:type="gramEnd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 xml:space="preserve"> blood from clotting by deactivating one of the proteins in blood </w:t>
            </w: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that body uses to form a clot.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D5188E" w:rsidRDefault="00D5188E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D5188E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lastRenderedPageBreak/>
              <w:t>b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leeding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D5188E" w:rsidRDefault="00D5188E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Pain itching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D5188E" w:rsidRDefault="00D5188E" w:rsidP="00D5188E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Asses for signs of bleeding </w:t>
            </w:r>
          </w:p>
        </w:tc>
      </w:tr>
      <w:tr w:rsidR="009C5DCB" w:rsidTr="00A67006">
        <w:tblPrEx>
          <w:tblLook w:val="0000"/>
        </w:tblPrEx>
        <w:trPr>
          <w:trHeight w:val="4020"/>
        </w:trPr>
        <w:tc>
          <w:tcPr>
            <w:tcW w:w="498" w:type="pct"/>
          </w:tcPr>
          <w:p w:rsidR="00D5188E" w:rsidRPr="00D5188E" w:rsidRDefault="00D5188E" w:rsidP="00D5188E">
            <w:pPr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lastRenderedPageBreak/>
              <w:t>2.</w:t>
            </w:r>
          </w:p>
          <w:p w:rsidR="00D5188E" w:rsidRDefault="00D5188E" w:rsidP="00D5188E">
            <w:pPr>
              <w:ind w:left="108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ind w:left="108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ind w:left="108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ind w:left="108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485" w:type="pct"/>
          </w:tcPr>
          <w:p w:rsidR="00D5188E" w:rsidRPr="00D5188E" w:rsidRDefault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pantoprazol</w:t>
            </w:r>
            <w:proofErr w:type="spellEnd"/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394" w:type="pct"/>
          </w:tcPr>
          <w:p w:rsidR="00D5188E" w:rsidRPr="00D5188E" w:rsidRDefault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pantover</w:t>
            </w:r>
            <w:proofErr w:type="spellEnd"/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355" w:type="pct"/>
          </w:tcPr>
          <w:p w:rsidR="00D5188E" w:rsidRPr="00D5188E" w:rsidRDefault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40mg</w:t>
            </w: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394" w:type="pct"/>
          </w:tcPr>
          <w:p w:rsidR="00D5188E" w:rsidRPr="00D5188E" w:rsidRDefault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iv</w:t>
            </w: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563" w:type="pct"/>
          </w:tcPr>
          <w:p w:rsidR="00D5188E" w:rsidRPr="00D5188E" w:rsidRDefault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ppi</w:t>
            </w:r>
            <w:proofErr w:type="spellEnd"/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458" w:type="pct"/>
          </w:tcPr>
          <w:p w:rsidR="00D5188E" w:rsidRDefault="00D5188E" w:rsidP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It works to shut off the acid-pumping cells in your stomach.</w:t>
            </w:r>
          </w:p>
        </w:tc>
        <w:tc>
          <w:tcPr>
            <w:tcW w:w="635" w:type="pct"/>
          </w:tcPr>
          <w:p w:rsidR="00D5188E" w:rsidRP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 xml:space="preserve">allergic to </w:t>
            </w:r>
            <w:proofErr w:type="spellStart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pantoprazole</w:t>
            </w:r>
            <w:proofErr w:type="spellEnd"/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446" w:type="pct"/>
          </w:tcPr>
          <w:p w:rsidR="00D5188E" w:rsidRP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nausea, vomiting, headache, dizziness</w:t>
            </w: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773" w:type="pct"/>
          </w:tcPr>
          <w:p w:rsidR="00D5188E" w:rsidRP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Monitor patient response to the drug Monitor for adverse effects</w:t>
            </w:r>
          </w:p>
          <w:p w:rsidR="00D5188E" w:rsidRDefault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D5188E" w:rsidRDefault="00D5188E" w:rsidP="00D5188E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9C5DCB" w:rsidTr="00A67006">
        <w:tblPrEx>
          <w:tblLook w:val="0000"/>
        </w:tblPrEx>
        <w:tc>
          <w:tcPr>
            <w:tcW w:w="498" w:type="pct"/>
          </w:tcPr>
          <w:p w:rsidR="00A67006" w:rsidRDefault="00A67006" w:rsidP="00D5188E">
            <w:pPr>
              <w:ind w:left="108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85" w:type="pct"/>
          </w:tcPr>
          <w:p w:rsidR="00A67006" w:rsidRPr="00A67006" w:rsidRDefault="00A67006" w:rsidP="00A67006">
            <w:pPr>
              <w:rPr>
                <w:rFonts w:asciiTheme="majorBidi" w:hAnsiTheme="majorBidi" w:cstheme="majorBidi"/>
                <w:lang w:eastAsia="ja-JP"/>
              </w:rPr>
            </w:pPr>
            <w:proofErr w:type="spellStart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Cortisol</w:t>
            </w:r>
            <w:proofErr w:type="spellEnd"/>
          </w:p>
        </w:tc>
        <w:tc>
          <w:tcPr>
            <w:tcW w:w="394" w:type="pct"/>
          </w:tcPr>
          <w:p w:rsidR="00A67006" w:rsidRDefault="00A67006" w:rsidP="00A6700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hydrocort</w:t>
            </w:r>
            <w:proofErr w:type="spellEnd"/>
          </w:p>
        </w:tc>
        <w:tc>
          <w:tcPr>
            <w:tcW w:w="355" w:type="pct"/>
          </w:tcPr>
          <w:p w:rsidR="00A67006" w:rsidRDefault="00A67006" w:rsidP="00A6700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50mg</w:t>
            </w:r>
          </w:p>
        </w:tc>
        <w:tc>
          <w:tcPr>
            <w:tcW w:w="394" w:type="pct"/>
          </w:tcPr>
          <w:p w:rsidR="00A67006" w:rsidRDefault="00A67006" w:rsidP="00A6700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iv</w:t>
            </w:r>
          </w:p>
        </w:tc>
        <w:tc>
          <w:tcPr>
            <w:tcW w:w="563" w:type="pct"/>
          </w:tcPr>
          <w:p w:rsidR="00A67006" w:rsidRPr="00A67006" w:rsidRDefault="00A67006" w:rsidP="00A6700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treat symptoms of low corticosteroid levels </w:t>
            </w:r>
          </w:p>
        </w:tc>
        <w:tc>
          <w:tcPr>
            <w:tcW w:w="458" w:type="pct"/>
          </w:tcPr>
          <w:p w:rsidR="00A67006" w:rsidRPr="00A67006" w:rsidRDefault="00A67006" w:rsidP="00A6700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prevents the release of substances in the body that cause inflammation</w:t>
            </w:r>
          </w:p>
        </w:tc>
        <w:tc>
          <w:tcPr>
            <w:tcW w:w="635" w:type="pct"/>
          </w:tcPr>
          <w:p w:rsidR="00A67006" w:rsidRPr="00A67006" w:rsidRDefault="00A67006" w:rsidP="00A6700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severe respiratory depression, acute or significant bronchial asthma</w:t>
            </w:r>
          </w:p>
        </w:tc>
        <w:tc>
          <w:tcPr>
            <w:tcW w:w="446" w:type="pct"/>
          </w:tcPr>
          <w:p w:rsidR="00A67006" w:rsidRPr="00A67006" w:rsidRDefault="00A67006" w:rsidP="00A6700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constipation, nausea, vomiting</w:t>
            </w:r>
          </w:p>
        </w:tc>
        <w:tc>
          <w:tcPr>
            <w:tcW w:w="773" w:type="pct"/>
          </w:tcPr>
          <w:p w:rsidR="00A67006" w:rsidRPr="00A67006" w:rsidRDefault="00A67006" w:rsidP="00A6700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 xml:space="preserve">Assess each patient's risk for </w:t>
            </w:r>
            <w:proofErr w:type="spellStart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>opioid</w:t>
            </w:r>
            <w:proofErr w:type="spellEnd"/>
            <w:r w:rsidRPr="00A67006">
              <w:rPr>
                <w:rFonts w:ascii="Arial" w:hAnsi="Arial" w:cs="Arial"/>
                <w:color w:val="202124"/>
                <w:shd w:val="clear" w:color="auto" w:fill="FFFFFF"/>
              </w:rPr>
              <w:t xml:space="preserve"> addiction, abuse, or misuse</w:t>
            </w:r>
          </w:p>
        </w:tc>
      </w:tr>
      <w:tr w:rsidR="009C5DCB" w:rsidTr="00A67006">
        <w:tblPrEx>
          <w:tblLook w:val="0000"/>
        </w:tblPrEx>
        <w:trPr>
          <w:trHeight w:val="4219"/>
        </w:trPr>
        <w:tc>
          <w:tcPr>
            <w:tcW w:w="498" w:type="pct"/>
          </w:tcPr>
          <w:p w:rsidR="00A67006" w:rsidRPr="009C5DCB" w:rsidRDefault="009C5DCB" w:rsidP="00D5188E">
            <w:pPr>
              <w:ind w:left="108"/>
              <w:rPr>
                <w:rFonts w:asciiTheme="majorBidi" w:hAnsiTheme="majorBidi" w:cstheme="majorBidi"/>
                <w:lang w:eastAsia="ja-JP"/>
              </w:rPr>
            </w:pPr>
            <w:r w:rsidRPr="009C5DCB">
              <w:rPr>
                <w:rFonts w:asciiTheme="majorBidi" w:hAnsiTheme="majorBidi" w:cstheme="majorBidi"/>
                <w:lang w:eastAsia="ja-JP"/>
              </w:rPr>
              <w:lastRenderedPageBreak/>
              <w:t>4.</w:t>
            </w:r>
          </w:p>
          <w:p w:rsidR="00A67006" w:rsidRDefault="00A67006" w:rsidP="00D5188E">
            <w:pPr>
              <w:ind w:left="108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485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lang w:eastAsia="ja-JP"/>
              </w:rPr>
            </w:pPr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 xml:space="preserve">Polystyrene </w:t>
            </w:r>
            <w:proofErr w:type="spellStart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>sulfonate</w:t>
            </w:r>
            <w:proofErr w:type="spellEnd"/>
          </w:p>
          <w:p w:rsidR="00A67006" w:rsidRDefault="00A67006" w:rsidP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394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lang w:eastAsia="ja-JP"/>
              </w:rPr>
            </w:pPr>
            <w:r w:rsidRPr="009C5DCB">
              <w:rPr>
                <w:rFonts w:asciiTheme="majorBidi" w:hAnsiTheme="majorBidi" w:cstheme="majorBidi"/>
                <w:lang w:eastAsia="ja-JP"/>
              </w:rPr>
              <w:t>k-</w:t>
            </w:r>
            <w:proofErr w:type="spellStart"/>
            <w:r w:rsidRPr="009C5DCB">
              <w:rPr>
                <w:rFonts w:asciiTheme="majorBidi" w:hAnsiTheme="majorBidi" w:cstheme="majorBidi"/>
                <w:lang w:eastAsia="ja-JP"/>
              </w:rPr>
              <w:t>exalate</w:t>
            </w:r>
            <w:proofErr w:type="spellEnd"/>
          </w:p>
          <w:p w:rsidR="00A67006" w:rsidRDefault="00A67006" w:rsidP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355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30g</w:t>
            </w:r>
          </w:p>
          <w:p w:rsidR="00A67006" w:rsidRDefault="00A67006" w:rsidP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394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lang w:eastAsia="ja-JP"/>
              </w:rPr>
              <w:t>po</w:t>
            </w:r>
            <w:proofErr w:type="spellEnd"/>
          </w:p>
          <w:p w:rsidR="00A67006" w:rsidRDefault="00A67006" w:rsidP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563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>treat a high level of potassium in your blood</w:t>
            </w:r>
          </w:p>
          <w:p w:rsidR="00A67006" w:rsidRDefault="00A67006" w:rsidP="00D5188E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458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lang w:eastAsia="ja-JP"/>
              </w:rPr>
            </w:pPr>
            <w:proofErr w:type="gramStart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>increases</w:t>
            </w:r>
            <w:proofErr w:type="gramEnd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 xml:space="preserve"> fecal potassium excretion through binding of potassium in the lumen of the gastrointestinal tract.</w:t>
            </w: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Pr="00A67006" w:rsidRDefault="00A67006" w:rsidP="00D5188E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635" w:type="pct"/>
          </w:tcPr>
          <w:p w:rsidR="00A67006" w:rsidRPr="009C5DCB" w:rsidRDefault="009C5DCB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 xml:space="preserve">patients with </w:t>
            </w:r>
            <w:proofErr w:type="spellStart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>hypokalemia</w:t>
            </w:r>
            <w:proofErr w:type="spellEnd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 xml:space="preserve">, patients with a history of hypersensitivity to polystyrene </w:t>
            </w:r>
            <w:proofErr w:type="spellStart"/>
            <w:r w:rsidRPr="009C5DCB">
              <w:rPr>
                <w:rFonts w:ascii="Arial" w:hAnsi="Arial" w:cs="Arial"/>
                <w:color w:val="202124"/>
                <w:shd w:val="clear" w:color="auto" w:fill="FFFFFF"/>
              </w:rPr>
              <w:t>sulfonate</w:t>
            </w:r>
            <w:proofErr w:type="spellEnd"/>
          </w:p>
          <w:p w:rsidR="00A67006" w:rsidRPr="00A67006" w:rsidRDefault="00A67006" w:rsidP="00D5188E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446" w:type="pct"/>
          </w:tcPr>
          <w:p w:rsidR="009C5DCB" w:rsidRPr="009C5DCB" w:rsidRDefault="009C5DCB" w:rsidP="009C5DCB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202124"/>
              </w:rPr>
            </w:pPr>
            <w:r w:rsidRPr="009C5DCB">
              <w:rPr>
                <w:rFonts w:ascii="Arial" w:eastAsia="Times New Roman" w:hAnsi="Arial" w:cs="Arial"/>
                <w:color w:val="202124"/>
              </w:rPr>
              <w:t>upset stomach,</w:t>
            </w:r>
          </w:p>
          <w:p w:rsidR="009C5DCB" w:rsidRPr="009C5DCB" w:rsidRDefault="009C5DCB" w:rsidP="009C5DCB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</w:rPr>
            </w:pPr>
            <w:r w:rsidRPr="009C5DCB">
              <w:rPr>
                <w:rFonts w:ascii="Arial" w:eastAsia="Times New Roman" w:hAnsi="Arial" w:cs="Arial"/>
                <w:color w:val="202124"/>
              </w:rPr>
              <w:t>nausea,</w:t>
            </w:r>
          </w:p>
          <w:p w:rsidR="009C5DCB" w:rsidRPr="009C5DCB" w:rsidRDefault="009C5DCB" w:rsidP="009C5DCB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9C5DCB">
              <w:rPr>
                <w:rFonts w:ascii="Arial" w:eastAsia="Times New Roman" w:hAnsi="Arial" w:cs="Arial"/>
                <w:color w:val="202124"/>
              </w:rPr>
              <w:t>vomiting</w:t>
            </w:r>
            <w:r w:rsidRPr="009C5DCB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,</w:t>
            </w: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Pr="00A67006" w:rsidRDefault="00A67006" w:rsidP="00D5188E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773" w:type="pct"/>
          </w:tcPr>
          <w:p w:rsidR="00A67006" w:rsidRDefault="009C5DCB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Monitor serum potassium during therapy</w:t>
            </w: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Default="00A6700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67006" w:rsidRPr="00A67006" w:rsidRDefault="00A67006" w:rsidP="00D5188E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</w:tr>
    </w:tbl>
    <w:p w:rsidR="00D5188E" w:rsidRDefault="00D5188E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Default="00702467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Nursing care Plan 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204"/>
        <w:gridCol w:w="2479"/>
        <w:gridCol w:w="2927"/>
      </w:tblGrid>
      <w:tr w:rsidR="001F2FDC" w:rsidTr="00B61E5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08" w:type="dxa"/>
          </w:tcPr>
          <w:p w:rsidR="001F2FDC" w:rsidRPr="00A351D9" w:rsidRDefault="001F2FDC" w:rsidP="001F2FDC">
            <w:pPr>
              <w:ind w:left="15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A351D9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Nursing </w:t>
            </w:r>
            <w:proofErr w:type="spellStart"/>
            <w:r w:rsidRPr="00A351D9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Dx</w:t>
            </w:r>
            <w:proofErr w:type="spellEnd"/>
            <w:r w:rsidRPr="00A351D9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.    </w:t>
            </w:r>
          </w:p>
        </w:tc>
        <w:tc>
          <w:tcPr>
            <w:tcW w:w="2204" w:type="dxa"/>
          </w:tcPr>
          <w:p w:rsidR="001F2FDC" w:rsidRDefault="001F2FDC" w:rsidP="001F2FDC">
            <w:pPr>
              <w:ind w:left="150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1F2FD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>Nursing Action</w:t>
            </w:r>
          </w:p>
        </w:tc>
        <w:tc>
          <w:tcPr>
            <w:tcW w:w="2479" w:type="dxa"/>
          </w:tcPr>
          <w:p w:rsidR="001F2FDC" w:rsidRDefault="001F2FDC" w:rsidP="001F2FDC">
            <w:pPr>
              <w:ind w:left="432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1F2FD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 xml:space="preserve">rationale </w:t>
            </w:r>
          </w:p>
        </w:tc>
        <w:tc>
          <w:tcPr>
            <w:tcW w:w="2927" w:type="dxa"/>
          </w:tcPr>
          <w:p w:rsidR="001F2FDC" w:rsidRDefault="001F2FDC" w:rsidP="001F2FDC">
            <w:pPr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1F2FD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>EVALUATION</w:t>
            </w:r>
          </w:p>
        </w:tc>
      </w:tr>
      <w:tr w:rsidR="001F2FDC" w:rsidTr="00B61E52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008" w:type="dxa"/>
          </w:tcPr>
          <w:p w:rsidR="001F2FDC" w:rsidRPr="00A351D9" w:rsidRDefault="00A351D9" w:rsidP="00A351D9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</w:t>
            </w:r>
            <w:r w:rsidRPr="00A351D9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xcess</w:t>
            </w:r>
            <w:r w:rsidR="001F2FDC" w:rsidRPr="00A351D9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fluid volume      r/t    </w:t>
            </w:r>
            <w:r w:rsidR="001F2FDC" w:rsidRPr="00A351D9"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  <w:t xml:space="preserve">(renal failure)                                     </w:t>
            </w:r>
          </w:p>
          <w:p w:rsidR="001F2FDC" w:rsidRPr="001F2FDC" w:rsidRDefault="001F2FDC" w:rsidP="001F2FDC">
            <w:pPr>
              <w:ind w:left="150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 xml:space="preserve">    </w:t>
            </w:r>
          </w:p>
        </w:tc>
        <w:tc>
          <w:tcPr>
            <w:tcW w:w="2204" w:type="dxa"/>
          </w:tcPr>
          <w:p w:rsidR="001F2FDC" w:rsidRPr="001F2FDC" w:rsidRDefault="00A351D9" w:rsidP="001F2FDC">
            <w:pPr>
              <w:ind w:left="150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A351D9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Monitor urine specific gravity</w:t>
            </w:r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79" w:type="dxa"/>
          </w:tcPr>
          <w:p w:rsidR="001F2FDC" w:rsidRPr="001F2FDC" w:rsidRDefault="00A351D9" w:rsidP="00A351D9">
            <w:pPr>
              <w:ind w:left="432"/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 w:rsidRPr="00A351D9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Measures the kidney’s ability to concentrate urine</w:t>
            </w:r>
            <w:proofErr w:type="gramStart"/>
            <w:r w:rsidRPr="00A351D9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1F2FDC" w:rsidRPr="001F2FDC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927" w:type="dxa"/>
          </w:tcPr>
          <w:p w:rsidR="001F2FDC" w:rsidRPr="001F2FDC" w:rsidRDefault="00A351D9" w:rsidP="001F2FDC">
            <w:pPr>
              <w:rPr>
                <w:rFonts w:asciiTheme="majorBidi" w:hAnsiTheme="majorBidi" w:cstheme="majorBidi"/>
                <w:sz w:val="28"/>
                <w:szCs w:val="28"/>
                <w:lang w:eastAsia="ja-JP"/>
              </w:rPr>
            </w:pPr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>Display appropriate urinary output with specific gravity</w:t>
            </w:r>
          </w:p>
        </w:tc>
      </w:tr>
      <w:tr w:rsidR="00A351D9" w:rsidTr="00B61E52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008" w:type="dxa"/>
          </w:tcPr>
          <w:p w:rsidR="00A351D9" w:rsidRPr="00A351D9" w:rsidRDefault="00A351D9" w:rsidP="00A351D9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A351D9"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  <w:lastRenderedPageBreak/>
              <w:t>Risk for </w:t>
            </w:r>
            <w:r w:rsidRPr="00A351D9">
              <w:rPr>
                <w:rFonts w:ascii="Segoe UI" w:eastAsia="Times New Roman" w:hAnsi="Segoe UI" w:cs="Segoe UI"/>
                <w:sz w:val="24"/>
                <w:szCs w:val="24"/>
              </w:rPr>
              <w:t>decreased cardiac output</w:t>
            </w:r>
            <w:r w:rsidRPr="00A351D9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</w:t>
            </w:r>
            <w:r w:rsidRPr="00A351D9">
              <w:rPr>
                <w:rFonts w:ascii="Segoe UI" w:eastAsia="Times New Roman" w:hAnsi="Segoe UI" w:cs="Segoe UI"/>
                <w:sz w:val="24"/>
                <w:szCs w:val="24"/>
              </w:rPr>
              <w:t>r/t</w:t>
            </w:r>
            <w:r w:rsidRPr="00A351D9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 xml:space="preserve">Fluid </w:t>
            </w:r>
            <w:r w:rsidRPr="00A351D9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overload</w:t>
            </w:r>
          </w:p>
          <w:p w:rsidR="00A351D9" w:rsidRDefault="00A351D9" w:rsidP="001F2FDC">
            <w:pPr>
              <w:ind w:left="15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2204" w:type="dxa"/>
          </w:tcPr>
          <w:p w:rsidR="00A351D9" w:rsidRPr="00A351D9" w:rsidRDefault="00A351D9" w:rsidP="001F2FDC">
            <w:pPr>
              <w:ind w:left="150"/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A351D9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Monitor BP and HR.</w:t>
            </w:r>
          </w:p>
        </w:tc>
        <w:tc>
          <w:tcPr>
            <w:tcW w:w="2479" w:type="dxa"/>
          </w:tcPr>
          <w:p w:rsidR="00A351D9" w:rsidRPr="00A351D9" w:rsidRDefault="00A351D9" w:rsidP="00A351D9">
            <w:pP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A351D9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Fluid volume excess, combined with hypertension </w:t>
            </w:r>
          </w:p>
        </w:tc>
        <w:tc>
          <w:tcPr>
            <w:tcW w:w="2927" w:type="dxa"/>
          </w:tcPr>
          <w:p w:rsidR="00A351D9" w:rsidRPr="00A351D9" w:rsidRDefault="00A351D9" w:rsidP="001F2FDC">
            <w:pP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A351D9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Maintain cardiac output as evidenced by BP and HR</w:t>
            </w:r>
          </w:p>
        </w:tc>
      </w:tr>
      <w:tr w:rsidR="00A351D9" w:rsidTr="00B61E52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008" w:type="dxa"/>
          </w:tcPr>
          <w:p w:rsidR="00A351D9" w:rsidRPr="00A351D9" w:rsidRDefault="00B61E52" w:rsidP="001F2FDC">
            <w:pPr>
              <w:ind w:left="150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  <w:r w:rsidRPr="00B61E52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Risk for infection r/t </w:t>
            </w: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urinary catheterization</w:t>
            </w:r>
          </w:p>
        </w:tc>
        <w:tc>
          <w:tcPr>
            <w:tcW w:w="2204" w:type="dxa"/>
          </w:tcPr>
          <w:p w:rsidR="00A351D9" w:rsidRPr="00B61E52" w:rsidRDefault="00B61E52" w:rsidP="001F2FDC">
            <w:pPr>
              <w:ind w:left="150"/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Avoid invasive procedures</w:t>
            </w:r>
          </w:p>
        </w:tc>
        <w:tc>
          <w:tcPr>
            <w:tcW w:w="2479" w:type="dxa"/>
          </w:tcPr>
          <w:p w:rsidR="00A351D9" w:rsidRPr="00B61E52" w:rsidRDefault="00B61E52" w:rsidP="00A351D9">
            <w:pP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Limits introduction of bacteria into body</w:t>
            </w:r>
          </w:p>
        </w:tc>
        <w:tc>
          <w:tcPr>
            <w:tcW w:w="2927" w:type="dxa"/>
          </w:tcPr>
          <w:p w:rsidR="00B61E52" w:rsidRPr="00B61E52" w:rsidRDefault="00B61E52" w:rsidP="00B61E5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  <w:r w:rsidRPr="00B61E52"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  <w:t>Experience no signs/symptoms of infection.</w:t>
            </w:r>
          </w:p>
          <w:p w:rsidR="00A351D9" w:rsidRPr="00A351D9" w:rsidRDefault="00A351D9" w:rsidP="001F2FDC">
            <w:pP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61E52" w:rsidTr="00B61E52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2008" w:type="dxa"/>
          </w:tcPr>
          <w:p w:rsidR="00B61E52" w:rsidRPr="00B61E52" w:rsidRDefault="00B61E52" w:rsidP="001F2FDC">
            <w:pPr>
              <w:ind w:left="15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61E52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Risk for deficient fluid volume r/t </w:t>
            </w: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Excessive loss of fluid </w:t>
            </w:r>
          </w:p>
          <w:p w:rsidR="00B61E52" w:rsidRPr="00B61E52" w:rsidRDefault="00B61E52" w:rsidP="001F2FDC">
            <w:pPr>
              <w:ind w:left="15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2204" w:type="dxa"/>
          </w:tcPr>
          <w:p w:rsidR="00B61E52" w:rsidRPr="00B61E52" w:rsidRDefault="00B61E52" w:rsidP="00B61E52">
            <w:pPr>
              <w:spacing w:after="360"/>
              <w:rPr>
                <w:rFonts w:ascii="Segoe UI" w:hAnsi="Segoe UI" w:cs="Segoe UI"/>
                <w:color w:val="222222"/>
              </w:rPr>
            </w:pPr>
            <w:r w:rsidRPr="00B61E52">
              <w:rPr>
                <w:rFonts w:ascii="Segoe UI" w:hAnsi="Segoe UI" w:cs="Segoe UI"/>
                <w:color w:val="222222"/>
              </w:rPr>
              <w:t>Provide allowed fluids throughout 24-hr period.</w:t>
            </w:r>
          </w:p>
          <w:p w:rsidR="00B61E52" w:rsidRPr="00B61E52" w:rsidRDefault="00B61E52" w:rsidP="001F2FDC">
            <w:pPr>
              <w:ind w:left="150"/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9" w:type="dxa"/>
          </w:tcPr>
          <w:p w:rsidR="00B61E52" w:rsidRPr="00B61E52" w:rsidRDefault="00B61E52" w:rsidP="00B61E52">
            <w:pPr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</w:pP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 xml:space="preserve">Diuretic phase of ARF may revert to </w:t>
            </w:r>
            <w:proofErr w:type="spellStart"/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oliguric</w:t>
            </w:r>
            <w:proofErr w:type="spellEnd"/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 xml:space="preserve"> phase if fluid intake is not maintained or nocturnal </w:t>
            </w:r>
            <w:r>
              <w:rPr>
                <w:sz w:val="24"/>
                <w:szCs w:val="24"/>
              </w:rPr>
              <w:t>dehydration</w:t>
            </w:r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 xml:space="preserve"> occurs</w:t>
            </w:r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27" w:type="dxa"/>
          </w:tcPr>
          <w:p w:rsidR="00B61E52" w:rsidRPr="00B61E52" w:rsidRDefault="00B61E52" w:rsidP="001F2FDC">
            <w:pPr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  <w:proofErr w:type="gramStart"/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>stable</w:t>
            </w:r>
            <w:proofErr w:type="gramEnd"/>
            <w:r w:rsidRPr="00B61E52">
              <w:rPr>
                <w:rFonts w:ascii="Segoe UI" w:hAnsi="Segoe UI" w:cs="Segoe UI"/>
                <w:color w:val="222222"/>
                <w:sz w:val="24"/>
                <w:szCs w:val="24"/>
                <w:shd w:val="clear" w:color="auto" w:fill="FFFFFF"/>
              </w:rPr>
              <w:t xml:space="preserve"> weight and vital signs, electrolytes within normal range.</w:t>
            </w:r>
          </w:p>
        </w:tc>
      </w:tr>
    </w:tbl>
    <w:p w:rsidR="000264D7" w:rsidRPr="007148AD" w:rsidRDefault="000264D7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Pr="007148AD" w:rsidRDefault="00702467" w:rsidP="00702467">
      <w:pPr>
        <w:pStyle w:val="OmniPage5"/>
        <w:ind w:left="0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702467">
      <w:pPr>
        <w:pStyle w:val="OmniPage5"/>
        <w:ind w:left="0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702467">
      <w:pPr>
        <w:ind w:right="340"/>
        <w:jc w:val="both"/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Default="00702467" w:rsidP="000A7C2B">
      <w:pPr>
        <w:ind w:right="340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Reflection</w:t>
      </w:r>
    </w:p>
    <w:p w:rsidR="00212F2B" w:rsidRDefault="00212F2B" w:rsidP="000A7C2B">
      <w:pPr>
        <w:ind w:right="340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I choose this case because to learn more about AKI &amp; </w:t>
      </w:r>
      <w:proofErr w:type="spellStart"/>
      <w:r>
        <w:rPr>
          <w:rFonts w:asciiTheme="majorBidi" w:hAnsiTheme="majorBidi" w:cstheme="majorBidi"/>
          <w:sz w:val="40"/>
          <w:szCs w:val="40"/>
          <w:lang w:eastAsia="ja-JP"/>
        </w:rPr>
        <w:t>Hyperkalemia</w:t>
      </w:r>
      <w:proofErr w:type="spellEnd"/>
      <w:r>
        <w:rPr>
          <w:rFonts w:asciiTheme="majorBidi" w:hAnsiTheme="majorBidi" w:cstheme="majorBidi"/>
          <w:sz w:val="40"/>
          <w:szCs w:val="40"/>
          <w:lang w:eastAsia="ja-JP"/>
        </w:rPr>
        <w:t xml:space="preserve"> and I found it </w:t>
      </w:r>
      <w:proofErr w:type="gramStart"/>
      <w:r>
        <w:rPr>
          <w:rFonts w:asciiTheme="majorBidi" w:hAnsiTheme="majorBidi" w:cstheme="majorBidi"/>
          <w:sz w:val="40"/>
          <w:szCs w:val="40"/>
          <w:lang w:eastAsia="ja-JP"/>
        </w:rPr>
        <w:t>interested .</w:t>
      </w:r>
      <w:proofErr w:type="gramEnd"/>
    </w:p>
    <w:p w:rsidR="00212F2B" w:rsidRPr="007148AD" w:rsidRDefault="00212F2B" w:rsidP="000A7C2B">
      <w:pPr>
        <w:ind w:right="340"/>
        <w:jc w:val="both"/>
        <w:rPr>
          <w:rFonts w:asciiTheme="majorBidi" w:hAnsiTheme="majorBidi" w:cstheme="majorBidi"/>
          <w:i/>
          <w:iCs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>And now I can care patient with similar case.</w:t>
      </w:r>
    </w:p>
    <w:p w:rsidR="00702467" w:rsidRDefault="00702467" w:rsidP="000A7C2B">
      <w:pPr>
        <w:ind w:right="340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REFERENCES </w:t>
      </w:r>
    </w:p>
    <w:p w:rsidR="00212F2B" w:rsidRDefault="00212F2B" w:rsidP="000A7C2B">
      <w:pPr>
        <w:ind w:right="340"/>
        <w:jc w:val="both"/>
        <w:rPr>
          <w:rFonts w:asciiTheme="majorBidi" w:hAnsiTheme="majorBidi" w:cstheme="majorBidi"/>
          <w:sz w:val="40"/>
          <w:szCs w:val="40"/>
        </w:rPr>
      </w:pPr>
      <w:hyperlink r:id="rId5" w:history="1">
        <w:r w:rsidRPr="00212F2B">
          <w:rPr>
            <w:rStyle w:val="Hyperlink"/>
            <w:rFonts w:asciiTheme="majorBidi" w:hAnsiTheme="majorBidi" w:cstheme="majorBidi"/>
            <w:sz w:val="40"/>
            <w:szCs w:val="40"/>
          </w:rPr>
          <w:t>https://cjasn.asnjournals.org/content/13/1/155</w:t>
        </w:r>
      </w:hyperlink>
    </w:p>
    <w:p w:rsidR="00212F2B" w:rsidRPr="007148AD" w:rsidRDefault="00212F2B" w:rsidP="000A7C2B">
      <w:pPr>
        <w:ind w:right="340"/>
        <w:jc w:val="both"/>
        <w:rPr>
          <w:rFonts w:asciiTheme="majorBidi" w:hAnsiTheme="majorBidi" w:cstheme="majorBidi"/>
          <w:sz w:val="40"/>
          <w:szCs w:val="40"/>
        </w:rPr>
      </w:pPr>
      <w:hyperlink r:id="rId6" w:history="1">
        <w:r w:rsidRPr="00212F2B">
          <w:rPr>
            <w:rStyle w:val="Hyperlink"/>
            <w:rFonts w:asciiTheme="majorBidi" w:hAnsiTheme="majorBidi" w:cstheme="majorBidi"/>
            <w:sz w:val="40"/>
            <w:szCs w:val="40"/>
          </w:rPr>
          <w:t>https://nurseslabs.com/6-acute-renal-failure-nursing-care-plans/</w:t>
        </w:r>
      </w:hyperlink>
    </w:p>
    <w:sectPr w:rsidR="00212F2B" w:rsidRPr="007148AD" w:rsidSect="00FA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77"/>
    <w:multiLevelType w:val="multilevel"/>
    <w:tmpl w:val="60B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F6CF9"/>
    <w:multiLevelType w:val="multilevel"/>
    <w:tmpl w:val="98C43A20"/>
    <w:lvl w:ilvl="0">
      <w:start w:val="1"/>
      <w:numFmt w:val="upperLetter"/>
      <w:lvlText w:val="%1."/>
      <w:legacy w:legacy="1" w:legacySpace="0" w:legacyIndent="340"/>
      <w:lvlJc w:val="left"/>
      <w:pPr>
        <w:ind w:left="1900" w:hanging="340"/>
      </w:pPr>
      <w:rPr>
        <w:b w:val="0"/>
        <w:bCs w:val="0"/>
      </w:rPr>
    </w:lvl>
    <w:lvl w:ilvl="1">
      <w:start w:val="1"/>
      <w:numFmt w:val="ordinal"/>
      <w:lvlText w:val="%2."/>
      <w:legacy w:legacy="1" w:legacySpace="0" w:legacyIndent="567"/>
      <w:lvlJc w:val="left"/>
      <w:pPr>
        <w:ind w:left="1191" w:hanging="567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899" w:hanging="708"/>
      </w:pPr>
    </w:lvl>
    <w:lvl w:ilvl="3">
      <w:start w:val="1"/>
      <w:numFmt w:val="cardinalText"/>
      <w:lvlText w:val="%4)"/>
      <w:legacy w:legacy="1" w:legacySpace="0" w:legacyIndent="708"/>
      <w:lvlJc w:val="left"/>
      <w:pPr>
        <w:ind w:left="260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15" w:hanging="708"/>
      </w:pPr>
    </w:lvl>
    <w:lvl w:ilvl="5">
      <w:start w:val="1"/>
      <w:numFmt w:val="cardinalText"/>
      <w:lvlText w:val="(%6)"/>
      <w:legacy w:legacy="1" w:legacySpace="0" w:legacyIndent="708"/>
      <w:lvlJc w:val="left"/>
      <w:pPr>
        <w:ind w:left="4023" w:hanging="708"/>
      </w:pPr>
    </w:lvl>
    <w:lvl w:ilvl="6">
      <w:start w:val="1"/>
      <w:numFmt w:val="lowerLetter"/>
      <w:lvlText w:val="(%7)"/>
      <w:legacy w:legacy="1" w:legacySpace="0" w:legacyIndent="708"/>
      <w:lvlJc w:val="left"/>
      <w:pPr>
        <w:ind w:left="4731" w:hanging="708"/>
      </w:pPr>
    </w:lvl>
    <w:lvl w:ilvl="7">
      <w:start w:val="1"/>
      <w:numFmt w:val="cardinalText"/>
      <w:lvlText w:val="(%8)"/>
      <w:legacy w:legacy="1" w:legacySpace="0" w:legacyIndent="708"/>
      <w:lvlJc w:val="left"/>
      <w:pPr>
        <w:ind w:left="5439" w:hanging="708"/>
      </w:pPr>
    </w:lvl>
    <w:lvl w:ilvl="8">
      <w:start w:val="1"/>
      <w:numFmt w:val="lowerLetter"/>
      <w:lvlText w:val="(%9)"/>
      <w:legacy w:legacy="1" w:legacySpace="0" w:legacyIndent="708"/>
      <w:lvlJc w:val="left"/>
      <w:pPr>
        <w:ind w:left="6147" w:hanging="708"/>
      </w:pPr>
    </w:lvl>
  </w:abstractNum>
  <w:abstractNum w:abstractNumId="2">
    <w:nsid w:val="472E616E"/>
    <w:multiLevelType w:val="hybridMultilevel"/>
    <w:tmpl w:val="A89C00F4"/>
    <w:lvl w:ilvl="0" w:tplc="E9F86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3325D2"/>
    <w:multiLevelType w:val="multilevel"/>
    <w:tmpl w:val="2DFC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5311A1"/>
    <w:multiLevelType w:val="multilevel"/>
    <w:tmpl w:val="F0A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05784"/>
    <w:multiLevelType w:val="multilevel"/>
    <w:tmpl w:val="632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lowerLetter"/>
  </w:endnotePr>
  <w:compat/>
  <w:rsids>
    <w:rsidRoot w:val="00B7578A"/>
    <w:rsid w:val="000264D7"/>
    <w:rsid w:val="0007094A"/>
    <w:rsid w:val="00096236"/>
    <w:rsid w:val="000A7C2B"/>
    <w:rsid w:val="00104C9B"/>
    <w:rsid w:val="001301C4"/>
    <w:rsid w:val="001F2FDC"/>
    <w:rsid w:val="00212F2B"/>
    <w:rsid w:val="002B44B1"/>
    <w:rsid w:val="00363765"/>
    <w:rsid w:val="003D2060"/>
    <w:rsid w:val="003D68E9"/>
    <w:rsid w:val="003F54FA"/>
    <w:rsid w:val="00400569"/>
    <w:rsid w:val="004F4081"/>
    <w:rsid w:val="00523686"/>
    <w:rsid w:val="00620F05"/>
    <w:rsid w:val="00650AB6"/>
    <w:rsid w:val="00657E8D"/>
    <w:rsid w:val="00702467"/>
    <w:rsid w:val="007148AD"/>
    <w:rsid w:val="007F6FBD"/>
    <w:rsid w:val="00966EED"/>
    <w:rsid w:val="009C5DCB"/>
    <w:rsid w:val="00A351D9"/>
    <w:rsid w:val="00A67006"/>
    <w:rsid w:val="00B41C84"/>
    <w:rsid w:val="00B61E52"/>
    <w:rsid w:val="00B7578A"/>
    <w:rsid w:val="00BA4F30"/>
    <w:rsid w:val="00D5188E"/>
    <w:rsid w:val="00D62A94"/>
    <w:rsid w:val="00DA0330"/>
    <w:rsid w:val="00DC4A1C"/>
    <w:rsid w:val="00E0112D"/>
    <w:rsid w:val="00E054FC"/>
    <w:rsid w:val="00F01785"/>
    <w:rsid w:val="00F44F55"/>
    <w:rsid w:val="00F563F5"/>
    <w:rsid w:val="00F6753F"/>
    <w:rsid w:val="00FA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64"/>
  </w:style>
  <w:style w:type="paragraph" w:styleId="Heading2">
    <w:name w:val="heading 2"/>
    <w:basedOn w:val="Normal"/>
    <w:link w:val="Heading2Char"/>
    <w:uiPriority w:val="9"/>
    <w:qFormat/>
    <w:rsid w:val="0021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5">
    <w:name w:val="OmniPage #5"/>
    <w:basedOn w:val="Normal"/>
    <w:rsid w:val="00702467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after="0" w:line="291" w:lineRule="atLeast"/>
      <w:ind w:left="5532" w:right="277"/>
    </w:pPr>
    <w:rPr>
      <w:rFonts w:ascii="Arial" w:eastAsia="Times New Roman" w:hAnsi="Arial" w:cs="Times New Roma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A351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2F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lushleft">
    <w:name w:val="flushleft"/>
    <w:basedOn w:val="Normal"/>
    <w:rsid w:val="002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5">
    <w:name w:val="OmniPage #5"/>
    <w:basedOn w:val="Normal"/>
    <w:rsid w:val="00702467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after="0" w:line="291" w:lineRule="atLeast"/>
      <w:ind w:left="5532" w:right="277"/>
    </w:pPr>
    <w:rPr>
      <w:rFonts w:ascii="Arial" w:eastAsia="Times New Roman" w:hAnsi="Arial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seslabs.com/6-acute-renal-failure-nursing-care-plans/" TargetMode="External"/><Relationship Id="rId5" Type="http://schemas.openxmlformats.org/officeDocument/2006/relationships/hyperlink" Target="https://cjasn.asnjournals.org/content/13/1/15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 Recovery</dc:creator>
  <cp:lastModifiedBy>Toshiba</cp:lastModifiedBy>
  <cp:revision>2</cp:revision>
  <dcterms:created xsi:type="dcterms:W3CDTF">2021-12-05T19:50:00Z</dcterms:created>
  <dcterms:modified xsi:type="dcterms:W3CDTF">2021-12-05T19:50:00Z</dcterms:modified>
</cp:coreProperties>
</file>