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Carbohydrates (study guide)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class discussions we will cover the following terms that you need to find from assigned readings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Define: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3.1 Classification of dietary carbohydrates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Monosaccharide's, Disaccharides, Plyols (sugar alcohol), Oligosaccharides, polysaccharides (starch and non starch polysaccharides)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3.3.5 Dietary Fiber- suggested health benefits, types (soluble vs insoluble)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3.5 Digestion and absorption of carbohydrates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3.6 Glycemic index and Glycemic response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3.7 Carbohydrate metabolism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Glycolysis, gluconeogenesis, glycogenolysis, storage of CHO as glycogen and triglycerides, insulin </w:t>
        <w:tab/>
        <w:t xml:space="preserve">and glucagon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3.10 .1 Lactose intolerance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