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Nutrition and Cancer (page 359)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22.4 Causes of Cancer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22.5 Nutrition and Cancer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Table 22.3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Table 22.4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22.5.1 Foods and Beverages and Cancer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22.5.2 Energy Balance, Obesity, Physical Activity, growth and cancer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22.5.3 Contaminants, cooking and dietary supplements and cancer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