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Water, electrolytes and acid-base balance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PHAR 421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8.1.2 distribution of water: ICF, ECF (interstitial, transcellular, plasma)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8.1.3 Body Fluids: electrolyte content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8.1.4 Water balance: Vasopressin, water gains and losses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8.2 .1 sodium function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8.2.3 sodium balance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8.2.4 sodium deficiency (table 8.3)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8.3.1 potassium significant and function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8.3.3 potassium balance; sources and excretion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8.4 acid-base balance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8.4.1 consequences of acidity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8.4.2 diet and acid base balance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