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Study Guide for Iron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PHAR 421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10.1 Iron overview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10.1.1 Iron absorption: ferric vs. ferrous, hephaestin, ferroportin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10.1.2 Iron recycling: macrophage role, ceruloplasmin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10.1.3 Iron regulation or recycling control : hepcidin, mechanism ?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10.1.5 Iron balance Figure 10.2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10.2 iron in food: haem vs. non heam iron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10.3 factor that affect iron absorption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10.5 Iron deficiency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10.6 Iron toxicity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