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Pharmaceutical Care Practice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Abdallah Abu Khalil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  <w:br w:type="textWrapping"/>
        <w:t xml:space="preserve">                                   Liana Abu Khdeir/1162553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Date: 2019/10/29</w:t>
        <w:br w:type="textWrapping"/>
        <w:t xml:space="preserve">Time: 9:00 am</w:t>
        <w:br w:type="textWrapping"/>
        <w:br w:type="textWrapping"/>
        <w:t xml:space="preserve">Patient name: James Frank</w:t>
        <w:br w:type="textWrapping"/>
        <w:br w:type="textWrapping"/>
        <w:t xml:space="preserve">SOAP Note:-</w:t>
        <w:br w:type="textWrapping"/>
        <w:br w:type="textWrapping"/>
        <w:t xml:space="preserve">Subjective:-</w:t>
        <w:br w:type="textWrapping"/>
        <w:br w:type="textWrapping"/>
        <w:t xml:space="preserve">1-DOB: 1955/10/30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  <w:t xml:space="preserve">2-Gender: Black male, Moderately overweight.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br w:type="textWrapping"/>
        <w:t xml:space="preserve">3-PMH: Hypertension, DM Type 2, COPD, BPH, CKD, Gout.</w:t>
        <w:br w:type="textWrapping"/>
        <w:br w:type="textWrapping"/>
        <w:t xml:space="preserve">4- FH: Father died from acute MI at age 73 and he had HTN and Dyslipidemia, Mother died of lung cancer at 65 and she had HTN and Diabetes.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5- SH: Tobacco (Quit 6 years ago), Alcohol (Moderate intake), Diet (Eat whatever he want), Exercise (Limited due to SOB from COPD), Living Situation (Retired and lives alone).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6- ALL: Penicillin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7- Chief Complaint: Come for evaluation and follow-up of his medical problems, unhappy with the low salt diet.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Objective:-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1- Vital Signs: Today (BP: 164/90 mmHg , HR: 72 bpm), Past (BP: 162/90 mmHg- Sitting 164/92-, HR: 76bpm, RR: 16/min, T: 37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C, Wt: 95 kg, Ht: 6.2)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2- Laboratory Values:  Na 138 mEq/L   Ca 9.7 mg/dL    Fasting Lipid Pane Spirometry (6 months ago)  K 4.7 mEq/L  Mg 2.3 mEq/L  Total  Chol 161 mg/dL FVC 2.38L (54% predicted)  Cl 99 mEq/L  A1c 6.1% LDL 79 mg/dL</w:t>
        <w:tab/>
        <w:t xml:space="preserve"> FEV1 1.21L (38% predicted)    CO2 27 mEq/L   Alb 3.4 g/dL   HDL 53 mg/dL</w:t>
        <w:tab/>
        <w:t xml:space="preserve">                     FEV1/FVC 51%  BUN 22 mg/dL</w:t>
        <w:tab/>
        <w:t xml:space="preserve">Hgb 13 g/dL  TG 144 mg/dL   SCr 2.2 mg/dL  Hct 40%</w:t>
        <w:tab/>
        <w:t xml:space="preserve"> </w:t>
        <w:tab/>
        <w:t xml:space="preserve"> Glucose 110 mg/dl   WBC 9.0 x 103/μL  Uric Acid 6.7 mg/dl   Plts 189 x 103/μL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3- Physical Exam:-</w:t>
        <w:br w:type="textWrapping"/>
        <w:br w:type="textWrapping"/>
        <w:t xml:space="preserve"> HEENT: TMs clear; mild sinus drainage; AV nicking noted; no hemorrhages, exudates, or papilledema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Neck: Supple without masses or bruits, no thyroid enlargement or lymphadenopathy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Lungs: Lung fields CTA bilaterally. Few basilar crackles, mild expiratory wheezing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Heart: RRR, normal S1 and S2. No S3 or S4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Abd: Soft NTND; no masses, bruits, or organomegaly. Normal BS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Genit/Rect: Enlarged prostate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Ext: No CCE; no apparent joint swelling or signs of tophi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Neuro: No gross motor-sensory deficits present. CN II – XII intact. A&amp;O x 3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4- Current Medications: </w:t>
      </w:r>
      <w:r w:rsidDel="00000000" w:rsidR="00000000" w:rsidRPr="00000000">
        <w:rPr>
          <w:b w:val="1"/>
          <w:rtl w:val="0"/>
        </w:rPr>
        <w:t xml:space="preserve">Triamterene/hydrochlorthiazide</w:t>
      </w:r>
      <w:r w:rsidDel="00000000" w:rsidR="00000000" w:rsidRPr="00000000">
        <w:rPr>
          <w:rtl w:val="0"/>
        </w:rPr>
        <w:t xml:space="preserve"> 37.5mg/25mg PO QAM, </w:t>
      </w:r>
      <w:r w:rsidDel="00000000" w:rsidR="00000000" w:rsidRPr="00000000">
        <w:rPr>
          <w:b w:val="1"/>
          <w:rtl w:val="0"/>
        </w:rPr>
        <w:t xml:space="preserve">Insulin glargine</w:t>
      </w:r>
      <w:r w:rsidDel="00000000" w:rsidR="00000000" w:rsidRPr="00000000">
        <w:rPr>
          <w:rtl w:val="0"/>
        </w:rPr>
        <w:t xml:space="preserve"> 36 units SC daily, </w:t>
      </w:r>
      <w:r w:rsidDel="00000000" w:rsidR="00000000" w:rsidRPr="00000000">
        <w:rPr>
          <w:b w:val="1"/>
          <w:rtl w:val="0"/>
        </w:rPr>
        <w:t xml:space="preserve">Insulin lispro</w:t>
      </w:r>
      <w:r w:rsidDel="00000000" w:rsidR="00000000" w:rsidRPr="00000000">
        <w:rPr>
          <w:rtl w:val="0"/>
        </w:rPr>
        <w:t xml:space="preserve"> 12 units SC TID with meals, </w:t>
      </w:r>
      <w:r w:rsidDel="00000000" w:rsidR="00000000" w:rsidRPr="00000000">
        <w:rPr>
          <w:b w:val="1"/>
          <w:rtl w:val="0"/>
        </w:rPr>
        <w:t xml:space="preserve">Doxazosin</w:t>
      </w:r>
      <w:r w:rsidDel="00000000" w:rsidR="00000000" w:rsidRPr="00000000">
        <w:rPr>
          <w:rtl w:val="0"/>
        </w:rPr>
        <w:t xml:space="preserve"> 2 mg PO QAM, </w:t>
      </w:r>
      <w:r w:rsidDel="00000000" w:rsidR="00000000" w:rsidRPr="00000000">
        <w:rPr>
          <w:b w:val="1"/>
          <w:rtl w:val="0"/>
        </w:rPr>
        <w:t xml:space="preserve">Carvedilol</w:t>
      </w:r>
      <w:r w:rsidDel="00000000" w:rsidR="00000000" w:rsidRPr="00000000">
        <w:rPr>
          <w:rtl w:val="0"/>
        </w:rPr>
        <w:t xml:space="preserve"> 12.5mg PO BID, </w:t>
      </w:r>
      <w:r w:rsidDel="00000000" w:rsidR="00000000" w:rsidRPr="00000000">
        <w:rPr>
          <w:b w:val="1"/>
          <w:rtl w:val="0"/>
        </w:rPr>
        <w:t xml:space="preserve">Albuterol </w:t>
      </w:r>
      <w:r w:rsidDel="00000000" w:rsidR="00000000" w:rsidRPr="00000000">
        <w:rPr>
          <w:rtl w:val="0"/>
        </w:rPr>
        <w:t xml:space="preserve">HFA MDI – 2 inhalations q 4-6 h PRN SOB, </w:t>
      </w:r>
      <w:r w:rsidDel="00000000" w:rsidR="00000000" w:rsidRPr="00000000">
        <w:rPr>
          <w:b w:val="1"/>
          <w:rtl w:val="0"/>
        </w:rPr>
        <w:t xml:space="preserve">Fluticasone/salmeterol</w:t>
      </w:r>
      <w:r w:rsidDel="00000000" w:rsidR="00000000" w:rsidRPr="00000000">
        <w:rPr>
          <w:rtl w:val="0"/>
        </w:rPr>
        <w:t xml:space="preserve"> DPI 250mcg/50mcg – one inhalation BID, </w:t>
      </w:r>
      <w:r w:rsidDel="00000000" w:rsidR="00000000" w:rsidRPr="00000000">
        <w:rPr>
          <w:b w:val="1"/>
          <w:rtl w:val="0"/>
        </w:rPr>
        <w:t xml:space="preserve">Allopurinol</w:t>
      </w:r>
      <w:r w:rsidDel="00000000" w:rsidR="00000000" w:rsidRPr="00000000">
        <w:rPr>
          <w:rtl w:val="0"/>
        </w:rPr>
        <w:t xml:space="preserve"> 200mg PO daily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Assessment:-</w:t>
      </w:r>
    </w:p>
    <w:p w:rsidR="00000000" w:rsidDel="00000000" w:rsidP="00000000" w:rsidRDefault="00000000" w:rsidRPr="00000000" w14:paraId="0000002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Patient is well and recovering from a cold, no change in weight over the past few years, no blurred vision or chest pain,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