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1733550</wp:posOffset>
            </wp:positionH>
            <wp:positionV relativeFrom="paragraph">
              <wp:posOffset>-408939</wp:posOffset>
            </wp:positionV>
            <wp:extent cx="2192655" cy="1028700"/>
            <wp:effectExtent b="0" l="0" r="0" t="0"/>
            <wp:wrapSquare wrapText="bothSides" distB="0" distT="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59603" l="30552" r="40107" t="15389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42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Homework 9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Medicinal Chemistry 1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Cholinergics, Anticholinergics and Anticholinesterases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Instructor Amin Thawabteh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 and I.D  Muhammad Musleh /1162595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7425"/>
        </w:tabs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4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425"/>
        </w:tabs>
        <w:rPr>
          <w:color w:val="2d363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25"/>
        </w:tabs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d3639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-107314</wp:posOffset>
            </wp:positionH>
            <wp:positionV relativeFrom="paragraph">
              <wp:posOffset>6553200</wp:posOffset>
            </wp:positionV>
            <wp:extent cx="5553075" cy="2533650"/>
            <wp:effectExtent b="88900" l="88900" r="88900" t="88900"/>
            <wp:wrapSquare wrapText="bothSides" distB="0" distT="0" distL="114300" distR="11430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54454" l="831" r="2164" t="12353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533650"/>
                    </a:xfrm>
                    <a:prstGeom prst="rect"/>
                    <a:ln w="889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685800</wp:posOffset>
            </wp:positionH>
            <wp:positionV relativeFrom="paragraph">
              <wp:posOffset>-228599</wp:posOffset>
            </wp:positionV>
            <wp:extent cx="4133850" cy="6569710"/>
            <wp:effectExtent b="88900" l="88900" r="88900" t="88900"/>
            <wp:wrapSquare wrapText="bothSides" distB="0" distT="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7481" l="6732" r="27868" t="9682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6569710"/>
                    </a:xfrm>
                    <a:prstGeom prst="rect"/>
                    <a:ln w="889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25"/>
        </w:tabs>
        <w:spacing w:after="200" w:before="0" w:line="276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d3639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(4)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 There are many of binding interaction that holding Ach in binding site of AChE. Tryptophan  residue forms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- cation interaction(N on the Ach has a positive charge and active site of AChE has a negative charge so do ionic interaction with N-cationic Quternery Amine , Histidine acts as Acid-Base catalyst, Serine acts as nucleophile, Aspartate residue interacts with Histidine residue to orientate and active the ring</w:t>
        <w:br w:type="textWrapping"/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847725</wp:posOffset>
            </wp:positionH>
            <wp:positionV relativeFrom="paragraph">
              <wp:posOffset>1266825</wp:posOffset>
            </wp:positionV>
            <wp:extent cx="3810000" cy="2219325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19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tabs>
          <w:tab w:val="left" w:pos="7425"/>
        </w:tabs>
        <w:rPr>
          <w:color w:val="2d3639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7425"/>
        </w:tabs>
        <w:rPr>
          <w:color w:val="2d3639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7425"/>
        </w:tabs>
        <w:rPr>
          <w:color w:val="2d3639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7425"/>
        </w:tabs>
        <w:rPr>
          <w:color w:val="2d3639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7425"/>
        </w:tabs>
        <w:rPr>
          <w:color w:val="2d3639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7425"/>
        </w:tabs>
        <w:rPr>
          <w:color w:val="2d3639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7425"/>
        </w:tabs>
        <w:rPr>
          <w:color w:val="2d3639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7425"/>
        </w:tabs>
        <w:rPr>
          <w:color w:val="2d3639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25"/>
        </w:tabs>
        <w:spacing w:after="200" w:before="0" w:line="276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d3639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(6)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 Selective to M2 receptor, no effect of ionic strength because of the distance between N and O. However, Pilocarpine does not have quaternary ammonium group. (!)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7425"/>
        </w:tabs>
        <w:rPr>
          <w:color w:val="2d363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6480"/>
        </w:tabs>
        <w:rPr>
          <w:color w:val="2d3639"/>
          <w:sz w:val="18"/>
          <w:szCs w:val="18"/>
          <w:highlight w:val="white"/>
        </w:rPr>
      </w:pPr>
      <w:r w:rsidDel="00000000" w:rsidR="00000000" w:rsidRPr="00000000">
        <w:rPr>
          <w:color w:val="2d3639"/>
          <w:highlight w:val="white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4">
      <w:pPr>
        <w:tabs>
          <w:tab w:val="left" w:pos="38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2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644" w:hanging="359.99999999999994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