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-385444</wp:posOffset>
            </wp:positionV>
            <wp:extent cx="2192655" cy="1028700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59601" l="30552" r="40107" t="1538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3">
      <w:pPr>
        <w:tabs>
          <w:tab w:val="left" w:pos="742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Homework 4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Bio pharmaceutics &amp; Pharmacokinetics/PHAR434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Instructor Abdullah Rabba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Student name and I.D  Muhammad Musleh /1162595</w:t>
      </w:r>
    </w:p>
    <w:p w:rsidR="00000000" w:rsidDel="00000000" w:rsidP="00000000" w:rsidRDefault="00000000" w:rsidRPr="00000000" w14:paraId="0000001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Problem 1:-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Plasma samples from a patient were collected after an oral bolus dose of 10 mg of a new benzodiazepine solution (F=1) as follows: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Table1: Data of benzodiazepine solution</w:t>
      </w:r>
      <w:r w:rsidDel="00000000" w:rsidR="00000000" w:rsidRPr="00000000">
        <w:rPr>
          <w:rtl w:val="0"/>
        </w:rPr>
      </w:r>
    </w:p>
    <w:tbl>
      <w:tblPr>
        <w:tblStyle w:val="Table1"/>
        <w:tblW w:w="3826.0" w:type="dxa"/>
        <w:jc w:val="left"/>
        <w:tblInd w:w="0.0" w:type="pct"/>
        <w:tblLayout w:type="fixed"/>
        <w:tblLook w:val="0400"/>
      </w:tblPr>
      <w:tblGrid>
        <w:gridCol w:w="3826"/>
        <w:tblGridChange w:id="0">
          <w:tblGrid>
            <w:gridCol w:w="382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806.0" w:type="dxa"/>
              <w:jc w:val="left"/>
              <w:tblBorders>
                <w:top w:color="c0504d" w:space="0" w:sz="8" w:val="single"/>
                <w:left w:color="c0504d" w:space="0" w:sz="8" w:val="single"/>
                <w:bottom w:color="c0504d" w:space="0" w:sz="8" w:val="single"/>
                <w:right w:color="c0504d" w:space="0" w:sz="8" w:val="single"/>
              </w:tblBorders>
              <w:tblLayout w:type="fixed"/>
              <w:tblLook w:val="04A0"/>
            </w:tblPr>
            <w:tblGrid>
              <w:gridCol w:w="1210"/>
              <w:gridCol w:w="2596"/>
              <w:tblGridChange w:id="0">
                <w:tblGrid>
                  <w:gridCol w:w="1210"/>
                  <w:gridCol w:w="259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Time (hr)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A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Concentration (ng/mL)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B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0.25</w:t>
                  </w:r>
                </w:p>
              </w:tc>
              <w:tc>
                <w:tcPr/>
                <w:p w:rsidR="00000000" w:rsidDel="00000000" w:rsidP="00000000" w:rsidRDefault="00000000" w:rsidRPr="00000000" w14:paraId="0000001C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2.85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D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0.50</w:t>
                  </w:r>
                </w:p>
              </w:tc>
              <w:tc>
                <w:tcPr/>
                <w:p w:rsidR="00000000" w:rsidDel="00000000" w:rsidP="00000000" w:rsidRDefault="00000000" w:rsidRPr="00000000" w14:paraId="0000001E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5.43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F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0.75</w:t>
                  </w:r>
                </w:p>
              </w:tc>
              <w:tc>
                <w:tcPr/>
                <w:p w:rsidR="00000000" w:rsidDel="00000000" w:rsidP="00000000" w:rsidRDefault="00000000" w:rsidRPr="00000000" w14:paraId="00000020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7.75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1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1.00</w:t>
                  </w:r>
                </w:p>
              </w:tc>
              <w:tc>
                <w:tcPr/>
                <w:p w:rsidR="00000000" w:rsidDel="00000000" w:rsidP="00000000" w:rsidRDefault="00000000" w:rsidRPr="00000000" w14:paraId="00000022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9.84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3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2.00</w:t>
                  </w:r>
                </w:p>
              </w:tc>
              <w:tc>
                <w:tcPr/>
                <w:p w:rsidR="00000000" w:rsidDel="00000000" w:rsidP="00000000" w:rsidRDefault="00000000" w:rsidRPr="00000000" w14:paraId="00000024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16.20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5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4.00</w:t>
                  </w:r>
                </w:p>
              </w:tc>
              <w:tc>
                <w:tcPr/>
                <w:p w:rsidR="00000000" w:rsidDel="00000000" w:rsidP="00000000" w:rsidRDefault="00000000" w:rsidRPr="00000000" w14:paraId="00000026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22.15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7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6.00</w:t>
                  </w:r>
                </w:p>
              </w:tc>
              <w:tc>
                <w:tcPr/>
                <w:p w:rsidR="00000000" w:rsidDel="00000000" w:rsidP="00000000" w:rsidRDefault="00000000" w:rsidRPr="00000000" w14:paraId="00000028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23.01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9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10.00</w:t>
                  </w:r>
                </w:p>
              </w:tc>
              <w:tc>
                <w:tcPr/>
                <w:p w:rsidR="00000000" w:rsidDel="00000000" w:rsidP="00000000" w:rsidRDefault="00000000" w:rsidRPr="00000000" w14:paraId="0000002A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19.09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B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14.00</w:t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13.90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D">
                  <w:pPr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20.00</w:t>
                  </w:r>
                </w:p>
              </w:tc>
              <w:tc>
                <w:tcPr/>
                <w:p w:rsidR="00000000" w:rsidDel="00000000" w:rsidP="00000000" w:rsidRDefault="00000000" w:rsidRPr="00000000" w14:paraId="0000002E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7.97</w:t>
                  </w:r>
                </w:p>
              </w:tc>
            </w:tr>
          </w:tbl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sz w:val="24"/>
          <w:szCs w:val="24"/>
          <w:rtl w:val="0"/>
        </w:rPr>
        <w:t xml:space="preserve">Determine the elimination constant of the drug. 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b.</w:t>
      </w:r>
      <w:r w:rsidDel="00000000" w:rsidR="00000000" w:rsidRPr="00000000">
        <w:rPr>
          <w:sz w:val="24"/>
          <w:szCs w:val="24"/>
          <w:rtl w:val="0"/>
        </w:rPr>
        <w:t xml:space="preserve"> Determine </w:t>
      </w:r>
      <w:r w:rsidDel="00000000" w:rsidR="00000000" w:rsidRPr="00000000">
        <w:rPr>
          <w:i w:val="1"/>
          <w:sz w:val="24"/>
          <w:szCs w:val="24"/>
          <w:rtl w:val="0"/>
        </w:rPr>
        <w:t xml:space="preserve">k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a </w:t>
      </w:r>
      <w:r w:rsidDel="00000000" w:rsidR="00000000" w:rsidRPr="00000000">
        <w:rPr>
          <w:sz w:val="24"/>
          <w:szCs w:val="24"/>
          <w:rtl w:val="0"/>
        </w:rPr>
        <w:t xml:space="preserve">by feathering. 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c.</w:t>
      </w:r>
      <w:r w:rsidDel="00000000" w:rsidR="00000000" w:rsidRPr="00000000">
        <w:rPr>
          <w:sz w:val="24"/>
          <w:szCs w:val="24"/>
          <w:rtl w:val="0"/>
        </w:rPr>
        <w:t xml:space="preserve"> Determine the equation that describes the plasma drug concentration of the new  benzodiazepine.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elimination half-life,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1/2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max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or time of peak drug concentration.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volume of distribution of the drug.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bookmarkStart w:colFirst="0" w:colLast="0" w:name="_gjdgxs" w:id="0"/>
      <w:bookmarkEnd w:id="0"/>
      <w:r w:rsidDel="00000000" w:rsidR="00000000" w:rsidRPr="00000000">
        <w:rPr>
          <w:sz w:val="12"/>
          <w:szCs w:val="12"/>
          <w:rtl w:val="0"/>
        </w:rPr>
        <w:t xml:space="preserve">Figures: Solution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-323214</wp:posOffset>
            </wp:positionH>
            <wp:positionV relativeFrom="paragraph">
              <wp:posOffset>132080</wp:posOffset>
            </wp:positionV>
            <wp:extent cx="6640195" cy="2994025"/>
            <wp:effectExtent b="0" l="0" r="0" t="0"/>
            <wp:wrapSquare wrapText="bothSides" distB="0" distT="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27937" l="5202" r="10693" t="462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99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385445</wp:posOffset>
            </wp:positionH>
            <wp:positionV relativeFrom="paragraph">
              <wp:posOffset>-455929</wp:posOffset>
            </wp:positionV>
            <wp:extent cx="4642485" cy="3507105"/>
            <wp:effectExtent b="0" l="0" r="0" t="0"/>
            <wp:wrapSquare wrapText="bothSides" distB="0" distT="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8092" l="14089" r="22083" t="1926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507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-349249</wp:posOffset>
            </wp:positionH>
            <wp:positionV relativeFrom="paragraph">
              <wp:posOffset>82550</wp:posOffset>
            </wp:positionV>
            <wp:extent cx="6247765" cy="1821815"/>
            <wp:effectExtent b="0" l="0" r="0" t="0"/>
            <wp:wrapSquare wrapText="bothSides" distB="0" distT="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6575" l="9752" r="13324" t="43529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1821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1990090</wp:posOffset>
            </wp:positionV>
            <wp:extent cx="4565015" cy="4098925"/>
            <wp:effectExtent b="0" l="0" r="0" t="0"/>
            <wp:wrapSquare wrapText="bothSides" distB="0" distT="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37245" l="0" r="0" t="9625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4098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89536</wp:posOffset>
            </wp:positionH>
            <wp:positionV relativeFrom="paragraph">
              <wp:posOffset>-251458</wp:posOffset>
            </wp:positionV>
            <wp:extent cx="5582920" cy="7404100"/>
            <wp:effectExtent b="0" l="0" r="0" t="0"/>
            <wp:wrapSquare wrapText="bothSides" distB="0" distT="0" distL="114300" distR="11430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14241" l="2087" r="7077" t="17996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740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2971"/>
        </w:tabs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band1Vert"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shd w:fill="c0504d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c0504d" w:space="0" w:sz="6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