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9D" w:rsidRPr="00BF5F90" w:rsidRDefault="008D099D" w:rsidP="008D099D">
      <w:pPr>
        <w:bidi w:val="0"/>
        <w:jc w:val="center"/>
        <w:rPr>
          <w:rFonts w:ascii="SimSun" w:eastAsia="SimSun" w:hAnsi="SimSun" w:cs="Mudir MT"/>
          <w:b/>
          <w:bCs/>
          <w:sz w:val="32"/>
          <w:szCs w:val="32"/>
          <w:lang w:bidi="ar-AE"/>
        </w:rPr>
      </w:pPr>
      <w:r w:rsidRPr="00BF5F90">
        <w:rPr>
          <w:rFonts w:ascii="SimSun" w:eastAsia="SimSun" w:hAnsi="SimSun" w:cs="Mudir MT"/>
          <w:b/>
          <w:bCs/>
          <w:sz w:val="32"/>
          <w:szCs w:val="32"/>
          <w:lang w:bidi="ar-AE"/>
        </w:rPr>
        <w:t>Biology and Biochemistry Department</w:t>
      </w:r>
    </w:p>
    <w:p w:rsidR="008D099D" w:rsidRPr="00BF5F90" w:rsidRDefault="008D099D" w:rsidP="008D099D">
      <w:pPr>
        <w:bidi w:val="0"/>
        <w:jc w:val="center"/>
        <w:rPr>
          <w:rFonts w:ascii="SimSun" w:eastAsia="SimSun" w:hAnsi="SimSun" w:cs="Mudir MT"/>
          <w:b/>
          <w:bCs/>
          <w:sz w:val="32"/>
          <w:szCs w:val="32"/>
          <w:lang w:bidi="ar-AE"/>
        </w:rPr>
      </w:pPr>
      <w:r w:rsidRPr="00BF5F90">
        <w:rPr>
          <w:rFonts w:ascii="SimSun" w:eastAsia="SimSun" w:hAnsi="SimSun" w:cs="Mudir MT"/>
          <w:b/>
          <w:bCs/>
          <w:sz w:val="32"/>
          <w:szCs w:val="32"/>
          <w:lang w:bidi="ar-AE"/>
        </w:rPr>
        <w:t>BIOC 312</w:t>
      </w:r>
    </w:p>
    <w:p w:rsidR="008D099D" w:rsidRPr="00BF5F90" w:rsidRDefault="008D099D" w:rsidP="00BF5F90">
      <w:pPr>
        <w:bidi w:val="0"/>
        <w:jc w:val="center"/>
        <w:rPr>
          <w:rFonts w:ascii="SimSun" w:eastAsia="SimSun" w:hAnsi="SimSun" w:cs="Mudir MT"/>
          <w:b/>
          <w:bCs/>
          <w:sz w:val="32"/>
          <w:szCs w:val="32"/>
          <w:lang w:bidi="ar-AE"/>
        </w:rPr>
      </w:pPr>
      <w:r w:rsidRPr="00BF5F90">
        <w:rPr>
          <w:rFonts w:ascii="SimSun" w:eastAsia="SimSun" w:hAnsi="SimSun" w:cs="Mudir MT"/>
          <w:b/>
          <w:bCs/>
          <w:sz w:val="32"/>
          <w:szCs w:val="32"/>
          <w:lang w:bidi="ar-AE"/>
        </w:rPr>
        <w:t>Biochemistry II lab</w:t>
      </w:r>
    </w:p>
    <w:p w:rsidR="008D099D" w:rsidRPr="00BF5F90" w:rsidRDefault="008D099D" w:rsidP="008D099D">
      <w:pPr>
        <w:bidi w:val="0"/>
        <w:jc w:val="center"/>
        <w:rPr>
          <w:rFonts w:ascii="SimSun" w:eastAsia="SimSun" w:hAnsi="SimSun" w:cs="Mudir MT"/>
          <w:b/>
          <w:bCs/>
          <w:sz w:val="32"/>
          <w:szCs w:val="32"/>
          <w:lang w:bidi="ar-AE"/>
        </w:rPr>
      </w:pPr>
      <w:r w:rsidRPr="00BF5F90">
        <w:rPr>
          <w:rFonts w:ascii="SimSun" w:eastAsia="SimSun" w:hAnsi="SimSun" w:cs="Mudir MT"/>
          <w:b/>
          <w:bCs/>
          <w:sz w:val="32"/>
          <w:szCs w:val="32"/>
          <w:lang w:bidi="ar-AE"/>
        </w:rPr>
        <w:t>Experiment #9</w:t>
      </w:r>
    </w:p>
    <w:p w:rsidR="008D099D" w:rsidRPr="00BF5F90" w:rsidRDefault="008D099D" w:rsidP="008D099D">
      <w:pPr>
        <w:bidi w:val="0"/>
        <w:jc w:val="center"/>
        <w:rPr>
          <w:rFonts w:ascii="SimSun" w:eastAsia="SimSun" w:hAnsi="SimSun" w:cs="Mudir MT"/>
          <w:b/>
          <w:bCs/>
          <w:sz w:val="32"/>
          <w:szCs w:val="32"/>
          <w:lang w:bidi="ar-AE"/>
        </w:rPr>
      </w:pPr>
      <w:r w:rsidRPr="00BF5F90">
        <w:rPr>
          <w:rFonts w:ascii="SimSun" w:eastAsia="SimSun" w:hAnsi="SimSun" w:cs="Mudir MT"/>
          <w:b/>
          <w:bCs/>
          <w:sz w:val="32"/>
          <w:szCs w:val="32"/>
          <w:lang w:bidi="ar-AE"/>
        </w:rPr>
        <w:t>Sec 1</w:t>
      </w:r>
    </w:p>
    <w:p w:rsidR="008D099D" w:rsidRPr="00BF5F90" w:rsidRDefault="008D099D" w:rsidP="008D099D">
      <w:pPr>
        <w:bidi w:val="0"/>
        <w:jc w:val="center"/>
        <w:rPr>
          <w:rFonts w:ascii="SimSun" w:eastAsia="SimSun" w:hAnsi="SimSun" w:cs="Mudir MT"/>
          <w:b/>
          <w:bCs/>
          <w:sz w:val="32"/>
          <w:szCs w:val="32"/>
          <w:lang w:bidi="ar-AE"/>
        </w:rPr>
      </w:pPr>
      <w:r w:rsidRPr="00BF5F90">
        <w:rPr>
          <w:rFonts w:ascii="SimSun" w:eastAsia="SimSun" w:hAnsi="SimSun" w:cs="Mudir MT"/>
          <w:b/>
          <w:bCs/>
          <w:sz w:val="32"/>
          <w:szCs w:val="32"/>
          <w:lang w:bidi="ar-AE"/>
        </w:rPr>
        <w:t>Student Name: Meran Nasser</w:t>
      </w:r>
    </w:p>
    <w:p w:rsidR="008D099D" w:rsidRPr="00BF5F90" w:rsidRDefault="008D099D" w:rsidP="008D099D">
      <w:pPr>
        <w:bidi w:val="0"/>
        <w:jc w:val="center"/>
        <w:rPr>
          <w:rFonts w:ascii="SimSun" w:eastAsia="SimSun" w:hAnsi="SimSun" w:cs="Mudir MT"/>
          <w:b/>
          <w:bCs/>
          <w:sz w:val="32"/>
          <w:szCs w:val="32"/>
          <w:lang w:bidi="ar-AE"/>
        </w:rPr>
      </w:pPr>
      <w:r w:rsidRPr="00BF5F90">
        <w:rPr>
          <w:rFonts w:ascii="SimSun" w:eastAsia="SimSun" w:hAnsi="SimSun" w:cs="Mudir MT"/>
          <w:b/>
          <w:bCs/>
          <w:sz w:val="32"/>
          <w:szCs w:val="32"/>
          <w:lang w:bidi="ar-AE"/>
        </w:rPr>
        <w:t>Student ID: 1190803</w:t>
      </w:r>
    </w:p>
    <w:p w:rsidR="008D099D" w:rsidRPr="00BF5F90" w:rsidRDefault="008D099D" w:rsidP="008D099D">
      <w:pPr>
        <w:bidi w:val="0"/>
        <w:jc w:val="center"/>
        <w:rPr>
          <w:rFonts w:ascii="SimSun" w:eastAsia="SimSun" w:hAnsi="SimSun" w:cs="Mudir MT"/>
          <w:b/>
          <w:bCs/>
          <w:sz w:val="32"/>
          <w:szCs w:val="32"/>
          <w:lang w:bidi="ar-AE"/>
        </w:rPr>
      </w:pPr>
    </w:p>
    <w:p w:rsidR="008D099D" w:rsidRPr="00BF5F90" w:rsidRDefault="008D099D" w:rsidP="008D099D">
      <w:pPr>
        <w:bidi w:val="0"/>
        <w:jc w:val="center"/>
        <w:rPr>
          <w:rFonts w:ascii="SimSun" w:eastAsia="SimSun" w:hAnsi="SimSun" w:cs="Mudir MT"/>
          <w:b/>
          <w:bCs/>
          <w:sz w:val="32"/>
          <w:szCs w:val="32"/>
          <w:lang w:bidi="ar-AE"/>
        </w:rPr>
      </w:pPr>
      <w:r w:rsidRPr="00BF5F90">
        <w:rPr>
          <w:rFonts w:ascii="SimSun" w:eastAsia="SimSun" w:hAnsi="SimSun" w:cs="Mudir MT"/>
          <w:b/>
          <w:bCs/>
          <w:sz w:val="32"/>
          <w:szCs w:val="32"/>
          <w:lang w:bidi="ar-AE"/>
        </w:rPr>
        <w:t xml:space="preserve">Instructor: Dr. Johnny </w:t>
      </w:r>
      <w:proofErr w:type="spellStart"/>
      <w:r w:rsidRPr="00BF5F90">
        <w:rPr>
          <w:rFonts w:ascii="SimSun" w:eastAsia="SimSun" w:hAnsi="SimSun" w:cs="Mudir MT"/>
          <w:b/>
          <w:bCs/>
          <w:sz w:val="32"/>
          <w:szCs w:val="32"/>
          <w:lang w:bidi="ar-AE"/>
        </w:rPr>
        <w:t>Stiban</w:t>
      </w:r>
      <w:proofErr w:type="spellEnd"/>
    </w:p>
    <w:p w:rsidR="008D099D" w:rsidRPr="00BF5F90" w:rsidRDefault="008D099D" w:rsidP="008D099D">
      <w:pPr>
        <w:bidi w:val="0"/>
        <w:jc w:val="center"/>
        <w:rPr>
          <w:rFonts w:ascii="SimSun" w:eastAsia="SimSun" w:hAnsi="SimSun" w:cs="Mudir MT"/>
          <w:b/>
          <w:bCs/>
          <w:sz w:val="32"/>
          <w:szCs w:val="32"/>
          <w:lang w:bidi="ar-AE"/>
        </w:rPr>
      </w:pPr>
      <w:r w:rsidRPr="00BF5F90">
        <w:rPr>
          <w:rFonts w:ascii="SimSun" w:eastAsia="SimSun" w:hAnsi="SimSun" w:cs="Mudir MT"/>
          <w:b/>
          <w:bCs/>
          <w:sz w:val="32"/>
          <w:szCs w:val="32"/>
          <w:lang w:bidi="ar-AE"/>
        </w:rPr>
        <w:t xml:space="preserve">Teacher Assistance: </w:t>
      </w:r>
      <w:r w:rsidRPr="00BF5F90">
        <w:rPr>
          <w:rFonts w:ascii="SimSun" w:eastAsia="SimSun" w:hAnsi="SimSun" w:cs="Mudir MT"/>
          <w:b/>
          <w:bCs/>
          <w:sz w:val="32"/>
          <w:szCs w:val="32"/>
          <w:lang w:val="en" w:bidi="ar-AE"/>
        </w:rPr>
        <w:t xml:space="preserve">Mr. Yousef </w:t>
      </w:r>
      <w:proofErr w:type="spellStart"/>
      <w:r w:rsidRPr="00BF5F90">
        <w:rPr>
          <w:rFonts w:ascii="SimSun" w:eastAsia="SimSun" w:hAnsi="SimSun" w:cs="Mudir MT"/>
          <w:b/>
          <w:bCs/>
          <w:sz w:val="32"/>
          <w:szCs w:val="32"/>
          <w:lang w:val="en" w:bidi="ar-AE"/>
        </w:rPr>
        <w:t>Nammari</w:t>
      </w:r>
      <w:proofErr w:type="spellEnd"/>
      <w:r w:rsidRPr="00BF5F90">
        <w:rPr>
          <w:rFonts w:ascii="SimSun" w:eastAsia="SimSun" w:hAnsi="SimSun" w:cs="Mudir MT"/>
          <w:b/>
          <w:bCs/>
          <w:sz w:val="32"/>
          <w:szCs w:val="32"/>
          <w:lang w:bidi="ar-AE"/>
        </w:rPr>
        <w:t xml:space="preserve"> </w:t>
      </w:r>
    </w:p>
    <w:p w:rsidR="008D099D" w:rsidRPr="00BF5F90" w:rsidRDefault="008D099D" w:rsidP="008D099D">
      <w:pPr>
        <w:bidi w:val="0"/>
        <w:jc w:val="center"/>
        <w:rPr>
          <w:rFonts w:ascii="SimSun" w:eastAsia="SimSun" w:hAnsi="SimSun" w:cs="Mudir MT"/>
          <w:b/>
          <w:bCs/>
          <w:sz w:val="32"/>
          <w:szCs w:val="32"/>
          <w:lang w:bidi="ar-AE"/>
        </w:rPr>
      </w:pPr>
    </w:p>
    <w:p w:rsidR="008D099D" w:rsidRPr="00BF5F90" w:rsidRDefault="008D099D" w:rsidP="008D099D">
      <w:pPr>
        <w:bidi w:val="0"/>
        <w:jc w:val="center"/>
        <w:rPr>
          <w:rFonts w:ascii="SimSun" w:eastAsia="SimSun" w:hAnsi="SimSun" w:cs="Mudir MT"/>
          <w:b/>
          <w:bCs/>
          <w:sz w:val="32"/>
          <w:szCs w:val="32"/>
          <w:lang w:bidi="ar-AE"/>
        </w:rPr>
      </w:pPr>
      <w:r w:rsidRPr="00BF5F90">
        <w:rPr>
          <w:rFonts w:ascii="SimSun" w:eastAsia="SimSun" w:hAnsi="SimSun" w:cs="Mudir MT"/>
          <w:b/>
          <w:bCs/>
          <w:sz w:val="32"/>
          <w:szCs w:val="32"/>
          <w:lang w:bidi="ar-AE"/>
        </w:rPr>
        <w:t>Partners:</w:t>
      </w:r>
    </w:p>
    <w:p w:rsidR="008D099D" w:rsidRPr="00BF5F90" w:rsidRDefault="008D099D" w:rsidP="008D099D">
      <w:pPr>
        <w:bidi w:val="0"/>
        <w:jc w:val="center"/>
        <w:rPr>
          <w:rFonts w:ascii="SimSun" w:eastAsia="SimSun" w:hAnsi="SimSun" w:cs="Mudir MT"/>
          <w:b/>
          <w:bCs/>
          <w:sz w:val="32"/>
          <w:szCs w:val="32"/>
          <w:lang w:bidi="ar-AE"/>
        </w:rPr>
      </w:pPr>
      <w:r w:rsidRPr="00BF5F90">
        <w:rPr>
          <w:rFonts w:ascii="SimSun" w:eastAsia="SimSun" w:hAnsi="SimSun" w:cs="Mudir MT"/>
          <w:b/>
          <w:bCs/>
          <w:sz w:val="32"/>
          <w:szCs w:val="32"/>
          <w:lang w:bidi="ar-AE"/>
        </w:rPr>
        <w:t xml:space="preserve">Ali </w:t>
      </w:r>
      <w:proofErr w:type="spellStart"/>
      <w:r w:rsidRPr="00BF5F90">
        <w:rPr>
          <w:rFonts w:ascii="SimSun" w:eastAsia="SimSun" w:hAnsi="SimSun" w:cs="Mudir MT"/>
          <w:b/>
          <w:bCs/>
          <w:sz w:val="32"/>
          <w:szCs w:val="32"/>
          <w:lang w:bidi="ar-AE"/>
        </w:rPr>
        <w:t>Milhem</w:t>
      </w:r>
      <w:proofErr w:type="spellEnd"/>
      <w:r w:rsidRPr="00BF5F90">
        <w:rPr>
          <w:rFonts w:ascii="SimSun" w:eastAsia="SimSun" w:hAnsi="SimSun" w:cs="Mudir MT"/>
          <w:b/>
          <w:bCs/>
          <w:sz w:val="32"/>
          <w:szCs w:val="32"/>
          <w:lang w:bidi="ar-AE"/>
        </w:rPr>
        <w:t xml:space="preserve"> </w:t>
      </w:r>
    </w:p>
    <w:p w:rsidR="008D099D" w:rsidRPr="00BF5F90" w:rsidRDefault="008D099D" w:rsidP="008D099D">
      <w:pPr>
        <w:bidi w:val="0"/>
        <w:jc w:val="center"/>
        <w:rPr>
          <w:rFonts w:ascii="SimSun" w:eastAsia="SimSun" w:hAnsi="SimSun" w:cs="Mudir MT"/>
          <w:b/>
          <w:bCs/>
          <w:sz w:val="32"/>
          <w:szCs w:val="32"/>
          <w:lang w:bidi="ar-AE"/>
        </w:rPr>
      </w:pPr>
      <w:proofErr w:type="spellStart"/>
      <w:r w:rsidRPr="00BF5F90">
        <w:rPr>
          <w:rFonts w:ascii="SimSun" w:eastAsia="SimSun" w:hAnsi="SimSun" w:cs="Mudir MT"/>
          <w:b/>
          <w:bCs/>
          <w:sz w:val="32"/>
          <w:szCs w:val="32"/>
          <w:lang w:bidi="ar-AE"/>
        </w:rPr>
        <w:t>Abdalrahman</w:t>
      </w:r>
      <w:proofErr w:type="spellEnd"/>
    </w:p>
    <w:p w:rsidR="008D099D" w:rsidRPr="00BF5F90" w:rsidRDefault="008D099D" w:rsidP="008D099D">
      <w:pPr>
        <w:bidi w:val="0"/>
        <w:jc w:val="center"/>
        <w:rPr>
          <w:rFonts w:ascii="SimSun" w:eastAsia="SimSun" w:hAnsi="SimSun" w:cs="Mudir MT"/>
          <w:b/>
          <w:bCs/>
          <w:sz w:val="32"/>
          <w:szCs w:val="32"/>
          <w:lang w:bidi="ar-AE"/>
        </w:rPr>
      </w:pPr>
      <w:proofErr w:type="spellStart"/>
      <w:r w:rsidRPr="00BF5F90">
        <w:rPr>
          <w:rFonts w:ascii="SimSun" w:eastAsia="SimSun" w:hAnsi="SimSun" w:cs="Mudir MT"/>
          <w:b/>
          <w:bCs/>
          <w:sz w:val="32"/>
          <w:szCs w:val="32"/>
          <w:lang w:bidi="ar-AE"/>
        </w:rPr>
        <w:t>AbdelFattah</w:t>
      </w:r>
      <w:proofErr w:type="spellEnd"/>
    </w:p>
    <w:p w:rsidR="008D099D" w:rsidRPr="00BF5F90" w:rsidRDefault="008D099D" w:rsidP="008D099D">
      <w:pPr>
        <w:bidi w:val="0"/>
        <w:jc w:val="center"/>
        <w:rPr>
          <w:rFonts w:ascii="SimSun" w:eastAsia="SimSun" w:hAnsi="SimSun" w:cs="Mudir MT"/>
          <w:b/>
          <w:bCs/>
          <w:sz w:val="32"/>
          <w:szCs w:val="32"/>
          <w:lang w:bidi="ar-AE"/>
        </w:rPr>
      </w:pPr>
      <w:proofErr w:type="spellStart"/>
      <w:r w:rsidRPr="00BF5F90">
        <w:rPr>
          <w:rFonts w:ascii="SimSun" w:eastAsia="SimSun" w:hAnsi="SimSun" w:cs="Mudir MT"/>
          <w:b/>
          <w:bCs/>
          <w:sz w:val="32"/>
          <w:szCs w:val="32"/>
          <w:lang w:bidi="ar-AE"/>
        </w:rPr>
        <w:t>Melak</w:t>
      </w:r>
      <w:proofErr w:type="spellEnd"/>
      <w:r w:rsidRPr="00BF5F90">
        <w:rPr>
          <w:rFonts w:ascii="SimSun" w:eastAsia="SimSun" w:hAnsi="SimSun" w:cs="Mudir MT"/>
          <w:b/>
          <w:bCs/>
          <w:sz w:val="32"/>
          <w:szCs w:val="32"/>
          <w:lang w:bidi="ar-AE"/>
        </w:rPr>
        <w:t xml:space="preserve"> </w:t>
      </w:r>
      <w:proofErr w:type="spellStart"/>
      <w:r w:rsidRPr="00BF5F90">
        <w:rPr>
          <w:rFonts w:ascii="SimSun" w:eastAsia="SimSun" w:hAnsi="SimSun" w:cs="Mudir MT"/>
          <w:b/>
          <w:bCs/>
          <w:sz w:val="32"/>
          <w:szCs w:val="32"/>
          <w:lang w:bidi="ar-AE"/>
        </w:rPr>
        <w:t>Ottallah</w:t>
      </w:r>
      <w:proofErr w:type="spellEnd"/>
    </w:p>
    <w:p w:rsidR="008D099D" w:rsidRPr="00BF5F90" w:rsidRDefault="008D099D" w:rsidP="008D099D">
      <w:pPr>
        <w:bidi w:val="0"/>
        <w:rPr>
          <w:rFonts w:ascii="SimSun" w:eastAsia="SimSun" w:hAnsi="SimSun" w:cs="Mudir MT"/>
          <w:b/>
          <w:bCs/>
          <w:sz w:val="32"/>
          <w:szCs w:val="32"/>
          <w:lang w:bidi="ar-AE"/>
        </w:rPr>
      </w:pPr>
    </w:p>
    <w:p w:rsidR="008D099D" w:rsidRPr="00BF5F90" w:rsidRDefault="008D099D" w:rsidP="008D099D">
      <w:pPr>
        <w:bidi w:val="0"/>
        <w:jc w:val="center"/>
        <w:rPr>
          <w:rFonts w:ascii="SimSun" w:eastAsia="SimSun" w:hAnsi="SimSun" w:cs="Mudir MT"/>
          <w:b/>
          <w:bCs/>
          <w:sz w:val="32"/>
          <w:szCs w:val="32"/>
          <w:lang w:bidi="ar-AE"/>
        </w:rPr>
      </w:pPr>
      <w:r w:rsidRPr="00BF5F90">
        <w:rPr>
          <w:rFonts w:ascii="SimSun" w:eastAsia="SimSun" w:hAnsi="SimSun" w:cs="Mudir MT"/>
          <w:b/>
          <w:bCs/>
          <w:sz w:val="32"/>
          <w:szCs w:val="32"/>
          <w:lang w:bidi="ar-AE"/>
        </w:rPr>
        <w:t>Date of Experiment: 16/05/2022</w:t>
      </w:r>
    </w:p>
    <w:p w:rsidR="008D099D" w:rsidRPr="00BF5F90" w:rsidRDefault="008D099D" w:rsidP="008D099D">
      <w:pPr>
        <w:bidi w:val="0"/>
        <w:jc w:val="center"/>
        <w:rPr>
          <w:rFonts w:ascii="SimSun" w:eastAsia="SimSun" w:hAnsi="SimSun" w:cs="Mudir MT"/>
          <w:b/>
          <w:bCs/>
          <w:sz w:val="32"/>
          <w:szCs w:val="32"/>
          <w:lang w:bidi="ar-AE"/>
        </w:rPr>
      </w:pPr>
      <w:r w:rsidRPr="00BF5F90">
        <w:rPr>
          <w:rFonts w:ascii="SimSun" w:eastAsia="SimSun" w:hAnsi="SimSun" w:cs="Mudir MT"/>
          <w:b/>
          <w:bCs/>
          <w:sz w:val="32"/>
          <w:szCs w:val="32"/>
          <w:lang w:bidi="ar-AE"/>
        </w:rPr>
        <w:t>The submission: 26/05/2022</w:t>
      </w:r>
    </w:p>
    <w:p w:rsidR="008D099D" w:rsidRPr="00BF5F90" w:rsidRDefault="008D099D" w:rsidP="008D099D">
      <w:pPr>
        <w:bidi w:val="0"/>
        <w:jc w:val="center"/>
        <w:rPr>
          <w:rFonts w:ascii="SimSun" w:eastAsia="SimSun" w:hAnsi="SimSun" w:cs="Mudir MT"/>
          <w:b/>
          <w:bCs/>
          <w:sz w:val="32"/>
          <w:szCs w:val="32"/>
          <w:lang w:bidi="ar-AE"/>
        </w:rPr>
      </w:pPr>
    </w:p>
    <w:p w:rsidR="008D099D" w:rsidRPr="00BF5F90" w:rsidRDefault="008D099D" w:rsidP="008D099D">
      <w:pPr>
        <w:bidi w:val="0"/>
        <w:jc w:val="center"/>
        <w:rPr>
          <w:rFonts w:ascii="SimSun" w:eastAsia="SimSun" w:hAnsi="SimSun" w:cs="Mudir MT"/>
          <w:b/>
          <w:bCs/>
          <w:sz w:val="32"/>
          <w:szCs w:val="32"/>
          <w:lang w:bidi="ar-AE"/>
        </w:rPr>
      </w:pPr>
      <w:r w:rsidRPr="00BF5F90">
        <w:rPr>
          <w:rFonts w:ascii="SimSun" w:eastAsia="SimSun" w:hAnsi="SimSun" w:cs="Mudir MT"/>
          <w:b/>
          <w:bCs/>
          <w:sz w:val="32"/>
          <w:szCs w:val="32"/>
          <w:lang w:bidi="ar-AE"/>
        </w:rPr>
        <w:t>Title</w:t>
      </w:r>
    </w:p>
    <w:p w:rsidR="00FC3275" w:rsidRDefault="008D099D" w:rsidP="00FC3275">
      <w:pPr>
        <w:bidi w:val="0"/>
        <w:spacing w:line="254" w:lineRule="auto"/>
        <w:jc w:val="center"/>
        <w:rPr>
          <w:rFonts w:ascii="SimSun" w:eastAsia="SimSun" w:hAnsi="SimSun" w:cs="Mudir MT"/>
          <w:b/>
          <w:bCs/>
          <w:sz w:val="32"/>
          <w:szCs w:val="32"/>
          <w:vertAlign w:val="superscript"/>
          <w:lang w:bidi="ar-AE"/>
        </w:rPr>
      </w:pPr>
      <w:r w:rsidRPr="00BF5F90">
        <w:rPr>
          <w:rFonts w:ascii="SimSun" w:eastAsia="SimSun" w:hAnsi="SimSun" w:cs="Mudir MT"/>
          <w:b/>
          <w:bCs/>
          <w:sz w:val="32"/>
          <w:szCs w:val="32"/>
          <w:lang w:bidi="ar-AE"/>
        </w:rPr>
        <w:t>Separation of Mitochondrial Electron Transport Chain Complexes by Blue Native PAGE</w:t>
      </w:r>
      <w:r w:rsidRPr="00BF5F90">
        <w:rPr>
          <w:rFonts w:ascii="SimSun" w:eastAsia="SimSun" w:hAnsi="SimSun" w:cs="Mudir MT" w:hint="cs"/>
          <w:b/>
          <w:bCs/>
          <w:sz w:val="32"/>
          <w:szCs w:val="32"/>
          <w:vertAlign w:val="superscript"/>
          <w:rtl/>
          <w:lang w:bidi="ar-AE"/>
        </w:rPr>
        <w:t>2</w:t>
      </w:r>
    </w:p>
    <w:p w:rsidR="00BF5F90" w:rsidRPr="00FC3275" w:rsidRDefault="00FC3275" w:rsidP="00FC3275">
      <w:pPr>
        <w:pStyle w:val="ListParagraph"/>
        <w:numPr>
          <w:ilvl w:val="0"/>
          <w:numId w:val="4"/>
        </w:numPr>
        <w:bidi w:val="0"/>
        <w:spacing w:line="254" w:lineRule="auto"/>
        <w:rPr>
          <w:rFonts w:ascii="SimSun" w:eastAsia="SimSun" w:hAnsi="SimSun" w:cs="Mudir MT"/>
          <w:b/>
          <w:bCs/>
          <w:sz w:val="32"/>
          <w:szCs w:val="32"/>
          <w:lang w:bidi="ar-AE"/>
        </w:rPr>
      </w:pPr>
      <w:r w:rsidRPr="00291982">
        <w:rPr>
          <w:rFonts w:ascii="SimSun" w:eastAsia="SimSun" w:hAnsi="SimSun" w:cs="Mudir MT"/>
          <w:b/>
          <w:bCs/>
          <w:sz w:val="32"/>
          <w:szCs w:val="32"/>
          <w:lang w:bidi="ar-AE"/>
        </w:rPr>
        <w:lastRenderedPageBreak/>
        <w:t>INTRODUCTION</w:t>
      </w:r>
      <w:r>
        <w:rPr>
          <w:rFonts w:ascii="SimSun" w:eastAsia="SimSun" w:hAnsi="SimSun" w:cs="Mudir MT"/>
          <w:b/>
          <w:bCs/>
          <w:sz w:val="32"/>
          <w:szCs w:val="32"/>
          <w:lang w:bidi="ar-AE"/>
        </w:rPr>
        <w:t xml:space="preserve">: </w:t>
      </w:r>
    </w:p>
    <w:p w:rsidR="002B49FB" w:rsidRPr="002B49FB" w:rsidRDefault="002B49FB" w:rsidP="00E0760D">
      <w:pPr>
        <w:bidi w:val="0"/>
        <w:spacing w:line="276" w:lineRule="auto"/>
        <w:rPr>
          <w:rFonts w:ascii="Times New Roman" w:hAnsi="Times New Roman" w:cs="Times New Roman"/>
          <w:sz w:val="24"/>
          <w:szCs w:val="24"/>
          <w:lang w:bidi="ar-AE"/>
        </w:rPr>
      </w:pPr>
      <w:r w:rsidRPr="002B49FB">
        <w:rPr>
          <w:rFonts w:ascii="Times New Roman" w:hAnsi="Times New Roman" w:cs="Times New Roman"/>
          <w:sz w:val="24"/>
          <w:szCs w:val="24"/>
          <w:lang w:bidi="ar-AE"/>
        </w:rPr>
        <w:t>There are 3 types of Polyacrylamide gel electrophoresis that we will discuss in this article and these PAGES are Clear-native (CN-PAGE) then Blue native (BN-PAGE) and finally sodium dodecyl sulfate-</w:t>
      </w:r>
      <w:r w:rsidRPr="002B49FB">
        <w:rPr>
          <w:rFonts w:ascii="Times New Roman" w:hAnsi="Times New Roman" w:cs="Times New Roman"/>
          <w:sz w:val="24"/>
          <w:szCs w:val="24"/>
          <w:lang w:bidi="ar-AE"/>
        </w:rPr>
        <w:t>polyacrylamide</w:t>
      </w:r>
      <w:r w:rsidRPr="002B49FB">
        <w:rPr>
          <w:rFonts w:ascii="Times New Roman" w:hAnsi="Times New Roman" w:cs="Times New Roman"/>
          <w:sz w:val="24"/>
          <w:szCs w:val="24"/>
          <w:lang w:bidi="ar-AE"/>
        </w:rPr>
        <w:t xml:space="preserve"> gel electrophoresis (SDS-PAGE).</w:t>
      </w:r>
    </w:p>
    <w:p w:rsidR="002B49FB" w:rsidRPr="00FC3275" w:rsidRDefault="002B49FB" w:rsidP="00E0760D">
      <w:pPr>
        <w:bidi w:val="0"/>
        <w:spacing w:line="276" w:lineRule="auto"/>
        <w:rPr>
          <w:rFonts w:ascii="Times New Roman" w:hAnsi="Times New Roman" w:cs="Times New Roman"/>
          <w:sz w:val="28"/>
          <w:szCs w:val="28"/>
          <w:vertAlign w:val="superscript"/>
          <w:lang w:bidi="ar-AE"/>
        </w:rPr>
      </w:pPr>
      <w:r w:rsidRPr="002B49FB">
        <w:rPr>
          <w:rFonts w:ascii="Times New Roman" w:hAnsi="Times New Roman" w:cs="Times New Roman"/>
          <w:sz w:val="24"/>
          <w:szCs w:val="24"/>
          <w:lang w:bidi="ar-AE"/>
        </w:rPr>
        <w:t xml:space="preserve">CN-PAGE First we have which have several Limitations and advantages, such that the CN PAGE </w:t>
      </w:r>
      <w:r w:rsidRPr="002B49FB">
        <w:rPr>
          <w:rFonts w:ascii="Times New Roman" w:hAnsi="Times New Roman" w:cs="Times New Roman"/>
          <w:sz w:val="24"/>
          <w:szCs w:val="24"/>
          <w:lang w:bidi="ar-AE"/>
        </w:rPr>
        <w:t>in</w:t>
      </w:r>
      <w:r w:rsidRPr="002B49FB">
        <w:rPr>
          <w:rFonts w:ascii="Times New Roman" w:hAnsi="Times New Roman" w:cs="Times New Roman"/>
          <w:sz w:val="24"/>
          <w:szCs w:val="24"/>
          <w:lang w:bidi="ar-AE"/>
        </w:rPr>
        <w:t xml:space="preserve"> an acrylamide gradient gel, he's act separates acidic water-soluble and membrane proteins (pI &lt; 7) and has lesser resolution than blue-native PAGE (BN-PAGE). Colorless native PAGE was the original name for this type of PAGE.</w:t>
      </w:r>
      <w:r w:rsidR="00FC3275">
        <w:rPr>
          <w:rFonts w:ascii="Times New Roman" w:hAnsi="Times New Roman" w:cs="Times New Roman"/>
          <w:sz w:val="24"/>
          <w:szCs w:val="24"/>
          <w:vertAlign w:val="superscript"/>
          <w:lang w:bidi="ar-AE"/>
        </w:rPr>
        <w:t>1</w:t>
      </w:r>
    </w:p>
    <w:p w:rsidR="002B49FB" w:rsidRPr="00FC3275" w:rsidRDefault="002B49FB" w:rsidP="00E0760D">
      <w:pPr>
        <w:bidi w:val="0"/>
        <w:spacing w:line="276" w:lineRule="auto"/>
        <w:rPr>
          <w:rFonts w:ascii="Times New Roman" w:hAnsi="Times New Roman" w:cs="Times New Roman"/>
          <w:sz w:val="24"/>
          <w:szCs w:val="24"/>
          <w:vertAlign w:val="superscript"/>
          <w:lang w:bidi="ar-AE"/>
        </w:rPr>
      </w:pPr>
      <w:r w:rsidRPr="002B49FB">
        <w:rPr>
          <w:rFonts w:ascii="Times New Roman" w:hAnsi="Times New Roman" w:cs="Times New Roman"/>
          <w:sz w:val="24"/>
          <w:szCs w:val="24"/>
          <w:lang w:bidi="ar-AE"/>
        </w:rPr>
        <w:t xml:space="preserve">So when compared to BN-PAGE, which employs negatively charged protein-bound Coomassie-dye to force a charge shift on the proteins, this complicates estimate of native masses and oligomerization states. As a result, for standard analyses, BN-PAGE rather than CN-PAGE is frequently used and commonly. </w:t>
      </w:r>
      <w:r w:rsidR="00FC3275">
        <w:rPr>
          <w:rFonts w:ascii="Times New Roman" w:hAnsi="Times New Roman" w:cs="Times New Roman"/>
          <w:sz w:val="24"/>
          <w:szCs w:val="24"/>
          <w:vertAlign w:val="superscript"/>
          <w:lang w:bidi="ar-AE"/>
        </w:rPr>
        <w:t>1</w:t>
      </w:r>
    </w:p>
    <w:p w:rsidR="002B49FB" w:rsidRPr="00FC3275" w:rsidRDefault="002B49FB" w:rsidP="00E0760D">
      <w:pPr>
        <w:bidi w:val="0"/>
        <w:spacing w:line="276" w:lineRule="auto"/>
        <w:rPr>
          <w:rFonts w:ascii="Times New Roman" w:hAnsi="Times New Roman" w:cs="Times New Roman"/>
          <w:sz w:val="24"/>
          <w:szCs w:val="24"/>
          <w:vertAlign w:val="superscript"/>
          <w:lang w:bidi="ar-AE"/>
        </w:rPr>
      </w:pPr>
      <w:r w:rsidRPr="002B49FB">
        <w:rPr>
          <w:rFonts w:ascii="Times New Roman" w:hAnsi="Times New Roman" w:cs="Times New Roman"/>
          <w:sz w:val="24"/>
          <w:szCs w:val="24"/>
          <w:lang w:bidi="ar-AE"/>
        </w:rPr>
        <w:t>Anyway, there are many advantages to CN-PAGE including: identification of catalytic activities, and membrane protein complexes may be separated at a microscale with ease. An example is the determination of the catalytic activities in CN-PAGE mitochondrial ATP synthase such that Sensitivity was at least 10-times higher compared to the in gel assay in BN-gels. The in-gel ATP hydrolysis assay for yeast mitochondrial ATP synthase may be ma</w:t>
      </w:r>
      <w:r w:rsidR="00291982">
        <w:rPr>
          <w:rFonts w:ascii="Times New Roman" w:hAnsi="Times New Roman" w:cs="Times New Roman"/>
          <w:sz w:val="24"/>
          <w:szCs w:val="24"/>
          <w:lang w:bidi="ar-AE"/>
        </w:rPr>
        <w:t>de much more sensitive using CN-</w:t>
      </w:r>
      <w:r w:rsidRPr="002B49FB">
        <w:rPr>
          <w:rFonts w:ascii="Times New Roman" w:hAnsi="Times New Roman" w:cs="Times New Roman"/>
          <w:sz w:val="24"/>
          <w:szCs w:val="24"/>
          <w:lang w:bidi="ar-AE"/>
        </w:rPr>
        <w:t>PAGE.</w:t>
      </w:r>
      <w:r>
        <w:rPr>
          <w:rFonts w:ascii="Times New Roman" w:hAnsi="Times New Roman" w:cs="Times New Roman"/>
          <w:sz w:val="24"/>
          <w:szCs w:val="24"/>
          <w:lang w:bidi="ar-AE"/>
        </w:rPr>
        <w:t xml:space="preserve"> </w:t>
      </w:r>
      <w:r w:rsidRPr="002B49FB">
        <w:rPr>
          <w:rFonts w:ascii="Times New Roman" w:hAnsi="Times New Roman" w:cs="Times New Roman"/>
          <w:sz w:val="24"/>
          <w:szCs w:val="24"/>
          <w:lang w:bidi="ar-AE"/>
        </w:rPr>
        <w:t>Unlike BN-PAGE, its activity was sensitive to an ATP synthase inhibitor.</w:t>
      </w:r>
      <w:r w:rsidR="00FC3275">
        <w:rPr>
          <w:rFonts w:ascii="Times New Roman" w:hAnsi="Times New Roman" w:cs="Times New Roman"/>
          <w:sz w:val="24"/>
          <w:szCs w:val="24"/>
          <w:vertAlign w:val="superscript"/>
          <w:lang w:bidi="ar-AE"/>
        </w:rPr>
        <w:t xml:space="preserve"> </w:t>
      </w:r>
      <w:r w:rsidRPr="002B49FB">
        <w:rPr>
          <w:rFonts w:ascii="Times New Roman" w:hAnsi="Times New Roman" w:cs="Times New Roman"/>
          <w:sz w:val="24"/>
          <w:szCs w:val="24"/>
          <w:lang w:bidi="ar-AE"/>
        </w:rPr>
        <w:t>An example of microscopic separation is fluorescence resonance energy transfer (FRET) analyses.</w:t>
      </w:r>
      <w:r w:rsidR="00FC3275">
        <w:rPr>
          <w:rFonts w:ascii="Times New Roman" w:hAnsi="Times New Roman" w:cs="Times New Roman"/>
          <w:sz w:val="24"/>
          <w:szCs w:val="24"/>
          <w:vertAlign w:val="superscript"/>
          <w:lang w:bidi="ar-AE"/>
        </w:rPr>
        <w:t xml:space="preserve">1 </w:t>
      </w:r>
    </w:p>
    <w:p w:rsidR="002B49FB" w:rsidRPr="00FC3275" w:rsidRDefault="002B49FB" w:rsidP="00E0760D">
      <w:pPr>
        <w:bidi w:val="0"/>
        <w:spacing w:line="276" w:lineRule="auto"/>
        <w:rPr>
          <w:rFonts w:ascii="Times New Roman" w:hAnsi="Times New Roman" w:cs="Times New Roman"/>
          <w:sz w:val="24"/>
          <w:szCs w:val="24"/>
          <w:vertAlign w:val="superscript"/>
          <w:lang w:bidi="ar-AE"/>
        </w:rPr>
      </w:pPr>
      <w:r w:rsidRPr="002B49FB">
        <w:rPr>
          <w:rFonts w:ascii="Times New Roman" w:hAnsi="Times New Roman" w:cs="Times New Roman"/>
          <w:sz w:val="24"/>
          <w:szCs w:val="24"/>
          <w:lang w:bidi="ar-AE"/>
        </w:rPr>
        <w:t>However,</w:t>
      </w:r>
      <w:r w:rsidRPr="002B49FB">
        <w:rPr>
          <w:rFonts w:ascii="Times New Roman" w:hAnsi="Times New Roman" w:cs="Times New Roman"/>
          <w:sz w:val="24"/>
          <w:szCs w:val="24"/>
          <w:lang w:bidi="ar-AE"/>
        </w:rPr>
        <w:t xml:space="preserve"> the CN-PAGE is a milder version of BN-PAGE. Due to digitonin and CN-PAGE, in particular, can preserve labile supramolecular assemblies of membrane protein complexes that are dissociated under BN-PAGE conditions. CN-PAGE was used to identify enzymatically active oligomeric forms of mitochondrial ATP synthase that were previously undetectable using BN-PAGE.</w:t>
      </w:r>
      <w:r w:rsidR="00FC3275">
        <w:rPr>
          <w:rFonts w:ascii="Times New Roman" w:hAnsi="Times New Roman" w:cs="Times New Roman"/>
          <w:sz w:val="24"/>
          <w:szCs w:val="24"/>
          <w:lang w:bidi="ar-AE"/>
        </w:rPr>
        <w:t xml:space="preserve"> </w:t>
      </w:r>
      <w:r w:rsidR="00FC3275">
        <w:rPr>
          <w:rFonts w:ascii="Times New Roman" w:hAnsi="Times New Roman" w:cs="Times New Roman"/>
          <w:sz w:val="24"/>
          <w:szCs w:val="24"/>
          <w:vertAlign w:val="superscript"/>
          <w:lang w:bidi="ar-AE"/>
        </w:rPr>
        <w:t xml:space="preserve">1 2 </w:t>
      </w:r>
    </w:p>
    <w:p w:rsidR="00CD75C4" w:rsidRDefault="002B49FB" w:rsidP="00E0760D">
      <w:pPr>
        <w:bidi w:val="0"/>
        <w:spacing w:line="276" w:lineRule="auto"/>
        <w:rPr>
          <w:rFonts w:ascii="Times New Roman" w:hAnsi="Times New Roman" w:cs="Times New Roman"/>
          <w:sz w:val="24"/>
          <w:szCs w:val="24"/>
          <w:vertAlign w:val="superscript"/>
          <w:lang w:bidi="ar-AE"/>
        </w:rPr>
      </w:pPr>
      <w:r w:rsidRPr="002B49FB">
        <w:rPr>
          <w:rFonts w:ascii="Times New Roman" w:hAnsi="Times New Roman" w:cs="Times New Roman"/>
          <w:sz w:val="24"/>
          <w:szCs w:val="24"/>
          <w:lang w:bidi="ar-AE"/>
        </w:rPr>
        <w:t>Also the CN-PAGE could not be improved to achieve the high-resolution power of BN-PAGE, the milder circumstances of CN-PAGE appeared to be a potential advantage, due to allowing for the identification of additional physiological protein assemblies previously undetected by BN</w:t>
      </w:r>
      <w:r w:rsidR="00A12286">
        <w:rPr>
          <w:rFonts w:ascii="Times New Roman" w:hAnsi="Times New Roman" w:cs="Times New Roman"/>
          <w:sz w:val="24"/>
          <w:szCs w:val="24"/>
          <w:lang w:bidi="ar-AE"/>
        </w:rPr>
        <w:t>-</w:t>
      </w:r>
      <w:r w:rsidRPr="002B49FB">
        <w:rPr>
          <w:rFonts w:ascii="Times New Roman" w:hAnsi="Times New Roman" w:cs="Times New Roman"/>
          <w:sz w:val="24"/>
          <w:szCs w:val="24"/>
          <w:lang w:bidi="ar-AE"/>
        </w:rPr>
        <w:t>PAGE.</w:t>
      </w:r>
      <w:proofErr w:type="gramStart"/>
      <w:r w:rsidR="00FC3275">
        <w:rPr>
          <w:rFonts w:ascii="Times New Roman" w:hAnsi="Times New Roman" w:cs="Times New Roman"/>
          <w:sz w:val="24"/>
          <w:szCs w:val="24"/>
          <w:vertAlign w:val="superscript"/>
          <w:lang w:bidi="ar-AE"/>
        </w:rPr>
        <w:t>3</w:t>
      </w:r>
      <w:r w:rsidR="00A02434">
        <w:rPr>
          <w:rFonts w:ascii="Times New Roman" w:hAnsi="Times New Roman" w:cs="Times New Roman"/>
          <w:sz w:val="24"/>
          <w:szCs w:val="24"/>
          <w:vertAlign w:val="superscript"/>
          <w:lang w:bidi="ar-AE"/>
        </w:rPr>
        <w:t xml:space="preserve">  5</w:t>
      </w:r>
      <w:proofErr w:type="gramEnd"/>
      <w:r w:rsidR="007D5CEE">
        <w:rPr>
          <w:rFonts w:ascii="Times New Roman" w:hAnsi="Times New Roman" w:cs="Times New Roman"/>
          <w:sz w:val="24"/>
          <w:szCs w:val="24"/>
          <w:vertAlign w:val="superscript"/>
          <w:lang w:bidi="ar-AE"/>
        </w:rPr>
        <w:t xml:space="preserve"> </w:t>
      </w:r>
      <w:r w:rsidRPr="002B49FB">
        <w:rPr>
          <w:rFonts w:ascii="Times New Roman" w:hAnsi="Times New Roman" w:cs="Times New Roman"/>
          <w:sz w:val="24"/>
          <w:szCs w:val="24"/>
          <w:lang w:bidi="ar-AE"/>
        </w:rPr>
        <w:t>The native complexes and supercomplexes were separated using one-dimensional CN-PAGE. The complexes in supercomplexes were ideally detected using 2-D BN-PAGE, while the protein subunits may be identified using 3-D SDS-PAGE as an option.</w:t>
      </w:r>
      <w:r w:rsidR="00FC3275">
        <w:rPr>
          <w:rFonts w:ascii="Times New Roman" w:hAnsi="Times New Roman" w:cs="Times New Roman"/>
          <w:sz w:val="24"/>
          <w:szCs w:val="24"/>
          <w:vertAlign w:val="superscript"/>
          <w:lang w:bidi="ar-AE"/>
        </w:rPr>
        <w:t xml:space="preserve">3 </w:t>
      </w:r>
    </w:p>
    <w:p w:rsidR="00EF315A" w:rsidRPr="00EF315A" w:rsidRDefault="00EF315A" w:rsidP="00E0760D">
      <w:pPr>
        <w:bidi w:val="0"/>
        <w:spacing w:line="276" w:lineRule="auto"/>
        <w:rPr>
          <w:rFonts w:ascii="Times New Roman" w:hAnsi="Times New Roman" w:cs="Times New Roman"/>
          <w:sz w:val="24"/>
          <w:szCs w:val="24"/>
          <w:vertAlign w:val="superscript"/>
          <w:lang w:bidi="ar-AE"/>
        </w:rPr>
      </w:pPr>
      <w:r w:rsidRPr="00EF315A">
        <w:rPr>
          <w:rFonts w:ascii="Times New Roman" w:hAnsi="Times New Roman" w:cs="Times New Roman"/>
          <w:sz w:val="24"/>
          <w:szCs w:val="24"/>
          <w:lang w:bidi="ar-AE"/>
        </w:rPr>
        <w:t>Then the separation and proteomics analysis of high-molecular-weight protein complexes using blue native polyacrylamide gel electrophoresis (BN–PAGE) is a strong approach. It's frequently done using gradient gels and is commonly used to investigate mitochondrial membrane complexes involved in electron transport and oxidative phosphorylation.</w:t>
      </w:r>
      <w:r>
        <w:rPr>
          <w:rFonts w:ascii="Times New Roman" w:hAnsi="Times New Roman" w:cs="Times New Roman"/>
          <w:sz w:val="24"/>
          <w:szCs w:val="24"/>
          <w:vertAlign w:val="superscript"/>
          <w:lang w:bidi="ar-AE"/>
        </w:rPr>
        <w:t>4</w:t>
      </w:r>
    </w:p>
    <w:p w:rsidR="006F1B93" w:rsidRPr="006F1B93" w:rsidRDefault="00B363AC" w:rsidP="00E0760D">
      <w:pPr>
        <w:bidi w:val="0"/>
        <w:spacing w:line="276" w:lineRule="auto"/>
        <w:rPr>
          <w:rFonts w:ascii="Times New Roman" w:hAnsi="Times New Roman" w:cs="Times New Roman"/>
          <w:sz w:val="24"/>
          <w:szCs w:val="24"/>
          <w:lang w:bidi="ar-AE"/>
        </w:rPr>
      </w:pPr>
      <w:r w:rsidRPr="00B363AC">
        <w:rPr>
          <w:rFonts w:ascii="Times New Roman" w:hAnsi="Times New Roman" w:cs="Times New Roman"/>
          <w:sz w:val="24"/>
          <w:szCs w:val="24"/>
          <w:lang w:bidi="ar-AE"/>
        </w:rPr>
        <w:lastRenderedPageBreak/>
        <w:t>The Blue native PAGE (BN-PAGE) has several advantages, including the ability to isolate protein complexes from biological membranes and entire cell and tissue homogenates in a one step. It may also be utilized to discover physiological protein–protein interactions and determine native protein masses and oligomeric states. Electroelution or diffusion are employed to extract native complexes from gels, which are then utilized for 2D crystallization and electron microscopy, or evaluated using in-gel activity assay or native electroblotting and immunodetection.</w:t>
      </w:r>
      <w:r>
        <w:rPr>
          <w:rFonts w:ascii="Times New Roman" w:hAnsi="Times New Roman" w:cs="Times New Roman"/>
          <w:sz w:val="24"/>
          <w:szCs w:val="24"/>
          <w:vertAlign w:val="superscript"/>
          <w:lang w:bidi="ar-AE"/>
        </w:rPr>
        <w:t>5</w:t>
      </w:r>
      <w:r w:rsidR="00DE5724">
        <w:rPr>
          <w:rFonts w:ascii="Times New Roman" w:hAnsi="Times New Roman" w:cs="Times New Roman"/>
          <w:sz w:val="24"/>
          <w:szCs w:val="24"/>
          <w:vertAlign w:val="superscript"/>
          <w:lang w:bidi="ar-AE"/>
        </w:rPr>
        <w:t xml:space="preserve"> </w:t>
      </w:r>
      <w:r w:rsidR="00DE5724" w:rsidRPr="00DE5724">
        <w:rPr>
          <w:rFonts w:ascii="Times New Roman" w:hAnsi="Times New Roman" w:cs="Times New Roman"/>
          <w:sz w:val="24"/>
          <w:szCs w:val="24"/>
          <w:lang w:bidi="ar-AE"/>
        </w:rPr>
        <w:t>The BN-PAGE was developed to separate mitochondrial membrane proteins and complexes with masses ranging from 10 kDa to 10 MDa.</w:t>
      </w:r>
      <w:r w:rsidR="00DE5724">
        <w:rPr>
          <w:rFonts w:ascii="Times New Roman" w:hAnsi="Times New Roman" w:cs="Times New Roman"/>
          <w:sz w:val="24"/>
          <w:szCs w:val="24"/>
          <w:vertAlign w:val="superscript"/>
          <w:lang w:bidi="ar-AE"/>
        </w:rPr>
        <w:t>6</w:t>
      </w:r>
      <w:r w:rsidR="006F1B93">
        <w:rPr>
          <w:rFonts w:ascii="Times New Roman" w:hAnsi="Times New Roman" w:cs="Times New Roman"/>
          <w:sz w:val="24"/>
          <w:szCs w:val="24"/>
          <w:vertAlign w:val="superscript"/>
          <w:lang w:bidi="ar-AE"/>
        </w:rPr>
        <w:t xml:space="preserve">   7 </w:t>
      </w:r>
      <w:r w:rsidR="006F1B93">
        <w:rPr>
          <w:rFonts w:ascii="Times New Roman" w:hAnsi="Times New Roman" w:cs="Times New Roman"/>
          <w:sz w:val="24"/>
          <w:szCs w:val="24"/>
          <w:lang w:bidi="ar-AE"/>
        </w:rPr>
        <w:t xml:space="preserve">Also the </w:t>
      </w:r>
      <w:r w:rsidR="006F1B93" w:rsidRPr="006F1B93">
        <w:rPr>
          <w:rFonts w:ascii="Times New Roman" w:hAnsi="Times New Roman" w:cs="Times New Roman"/>
          <w:sz w:val="24"/>
          <w:szCs w:val="24"/>
          <w:lang w:bidi="ar-AE"/>
        </w:rPr>
        <w:t xml:space="preserve">BN-PAGE is a simple and inexpensive </w:t>
      </w:r>
      <w:r w:rsidR="006F1B93">
        <w:rPr>
          <w:rFonts w:ascii="Times New Roman" w:hAnsi="Times New Roman" w:cs="Times New Roman"/>
          <w:sz w:val="24"/>
          <w:szCs w:val="24"/>
          <w:lang w:bidi="ar-AE"/>
        </w:rPr>
        <w:t>t</w:t>
      </w:r>
      <w:r w:rsidR="006F1B93" w:rsidRPr="006F1B93">
        <w:rPr>
          <w:rFonts w:ascii="Times New Roman" w:hAnsi="Times New Roman" w:cs="Times New Roman"/>
          <w:sz w:val="24"/>
          <w:szCs w:val="24"/>
          <w:lang w:bidi="ar-AE"/>
        </w:rPr>
        <w:t>echnique based on a few basic, easy principles.</w:t>
      </w:r>
    </w:p>
    <w:p w:rsidR="007D5CEE" w:rsidRDefault="008F78C6" w:rsidP="00E0760D">
      <w:pPr>
        <w:bidi w:val="0"/>
        <w:spacing w:line="276" w:lineRule="auto"/>
        <w:rPr>
          <w:rFonts w:ascii="Times New Roman" w:hAnsi="Times New Roman" w:cs="Times New Roman"/>
          <w:sz w:val="24"/>
          <w:szCs w:val="24"/>
          <w:lang w:bidi="ar-AE"/>
        </w:rPr>
      </w:pPr>
      <w:r w:rsidRPr="008F78C6">
        <w:rPr>
          <w:rFonts w:ascii="Times New Roman" w:hAnsi="Times New Roman" w:cs="Times New Roman"/>
          <w:sz w:val="24"/>
          <w:szCs w:val="24"/>
          <w:lang w:bidi="ar-AE"/>
        </w:rPr>
        <w:t>Biological membranes are solubilized by nonionic detergents. And the stability of the protein complexes of interest determines the nonionic detergent to use. Mildest detergent which is digitonin can be used or Dodecylmaltoside which is mild neutral detergent can be used. The digitonin is thus used to determine physiological protein–protein interactions without the use of chemical crosslinking by isolating supramolecular associations of multiprotein complexes.</w:t>
      </w:r>
      <w:r>
        <w:rPr>
          <w:rFonts w:ascii="Times New Roman" w:hAnsi="Times New Roman" w:cs="Times New Roman"/>
          <w:sz w:val="24"/>
          <w:szCs w:val="24"/>
          <w:lang w:bidi="ar-AE"/>
        </w:rPr>
        <w:t xml:space="preserve"> </w:t>
      </w:r>
      <w:r w:rsidRPr="008F78C6">
        <w:rPr>
          <w:rFonts w:ascii="Times New Roman" w:hAnsi="Times New Roman" w:cs="Times New Roman"/>
          <w:sz w:val="24"/>
          <w:szCs w:val="24"/>
          <w:lang w:bidi="ar-AE"/>
        </w:rPr>
        <w:t>While dodecylmaltoside although it is useful for isolating membrane proteins and individual complexes, it commonly dissociates labile hydrophobic interactions.</w:t>
      </w:r>
      <w:r>
        <w:rPr>
          <w:rFonts w:ascii="Times New Roman" w:hAnsi="Times New Roman" w:cs="Times New Roman"/>
          <w:sz w:val="24"/>
          <w:szCs w:val="24"/>
          <w:vertAlign w:val="superscript"/>
          <w:lang w:bidi="ar-AE"/>
        </w:rPr>
        <w:t>5</w:t>
      </w:r>
      <w:r>
        <w:rPr>
          <w:rFonts w:ascii="Times New Roman" w:hAnsi="Times New Roman" w:cs="Times New Roman"/>
          <w:sz w:val="24"/>
          <w:szCs w:val="24"/>
          <w:lang w:bidi="ar-AE"/>
        </w:rPr>
        <w:t xml:space="preserve"> </w:t>
      </w:r>
    </w:p>
    <w:p w:rsidR="007D5CEE" w:rsidRDefault="007D5CEE" w:rsidP="00E0760D">
      <w:pPr>
        <w:bidi w:val="0"/>
        <w:spacing w:line="276" w:lineRule="auto"/>
        <w:rPr>
          <w:rFonts w:ascii="Times New Roman" w:hAnsi="Times New Roman" w:cs="Times New Roman"/>
          <w:sz w:val="24"/>
          <w:szCs w:val="24"/>
          <w:vertAlign w:val="superscript"/>
          <w:lang w:bidi="ar-AE"/>
        </w:rPr>
      </w:pPr>
      <w:r w:rsidRPr="007D5CEE">
        <w:rPr>
          <w:rFonts w:ascii="Times New Roman" w:hAnsi="Times New Roman" w:cs="Times New Roman"/>
          <w:sz w:val="24"/>
          <w:szCs w:val="24"/>
          <w:lang w:bidi="ar-AE"/>
        </w:rPr>
        <w:t>SDS-PAGE is the type of polyacrylamide gel electrophoresis. Ulrich K. Laemmli developed a discontinuous electrophoretic system that is commonly used to separate proteins with molecular masses between 5 and 250 kDa.</w:t>
      </w:r>
      <w:r>
        <w:rPr>
          <w:rFonts w:ascii="Times New Roman" w:hAnsi="Times New Roman" w:cs="Times New Roman"/>
          <w:sz w:val="24"/>
          <w:szCs w:val="24"/>
          <w:lang w:bidi="ar-AE"/>
        </w:rPr>
        <w:t xml:space="preserve"> </w:t>
      </w:r>
      <w:r w:rsidRPr="007D5CEE">
        <w:rPr>
          <w:rFonts w:ascii="Times New Roman" w:hAnsi="Times New Roman" w:cs="Times New Roman"/>
          <w:sz w:val="24"/>
          <w:szCs w:val="24"/>
          <w:lang w:bidi="ar-AE"/>
        </w:rPr>
        <w:t>The combination of sodium dodecyl sulfate and polyacrylamide gels together eliminates the effects of structure and charge, allowing proteins to be separated only entirely on the basis of molecular weight differences.</w:t>
      </w:r>
      <w:r w:rsidR="00601B68">
        <w:rPr>
          <w:rFonts w:ascii="Times New Roman" w:hAnsi="Times New Roman" w:cs="Times New Roman"/>
          <w:sz w:val="24"/>
          <w:szCs w:val="24"/>
          <w:vertAlign w:val="superscript"/>
          <w:lang w:bidi="ar-AE"/>
        </w:rPr>
        <w:t>8</w:t>
      </w:r>
    </w:p>
    <w:p w:rsidR="00C91151" w:rsidRDefault="00C91151" w:rsidP="00E0760D">
      <w:pPr>
        <w:bidi w:val="0"/>
        <w:spacing w:line="276" w:lineRule="auto"/>
        <w:rPr>
          <w:rFonts w:ascii="Times New Roman" w:hAnsi="Times New Roman" w:cs="Times New Roman"/>
          <w:sz w:val="24"/>
          <w:szCs w:val="24"/>
          <w:vertAlign w:val="superscript"/>
          <w:lang w:bidi="ar-AE"/>
        </w:rPr>
      </w:pPr>
      <w:r w:rsidRPr="00C91151">
        <w:rPr>
          <w:rFonts w:ascii="Times New Roman" w:hAnsi="Times New Roman" w:cs="Times New Roman"/>
          <w:sz w:val="24"/>
          <w:szCs w:val="24"/>
          <w:lang w:bidi="ar-AE"/>
        </w:rPr>
        <w:t>Also, a gram of protein binds around 1.4 grams of SDS, or one SDS molecule for every two amino acids. SDS acts as a surfactant, obscuring the intrinsic charge of the proteins and resulting in charge-to-mass ratios that are remarkably comparable. The intrinsic charges of the proteins are negligible in comparison to the SDS loading, and the positive charges are also greatly reduced in the basic pH range of a separating gel. When a steady electric field is applied, the proteins migrate towards the anode at varying speeds depending on their mass. This straightforward method allows for exact protein separation base</w:t>
      </w:r>
      <w:bookmarkStart w:id="0" w:name="_GoBack"/>
      <w:bookmarkEnd w:id="0"/>
      <w:r w:rsidRPr="00C91151">
        <w:rPr>
          <w:rFonts w:ascii="Times New Roman" w:hAnsi="Times New Roman" w:cs="Times New Roman"/>
          <w:sz w:val="24"/>
          <w:szCs w:val="24"/>
          <w:lang w:bidi="ar-AE"/>
        </w:rPr>
        <w:t>d on mass.</w:t>
      </w:r>
      <w:r>
        <w:rPr>
          <w:rFonts w:ascii="Times New Roman" w:hAnsi="Times New Roman" w:cs="Times New Roman"/>
          <w:sz w:val="24"/>
          <w:szCs w:val="24"/>
          <w:vertAlign w:val="superscript"/>
          <w:lang w:bidi="ar-AE"/>
        </w:rPr>
        <w:t>9</w:t>
      </w:r>
    </w:p>
    <w:p w:rsidR="00156042" w:rsidRPr="00E0760D" w:rsidRDefault="00156042" w:rsidP="00E0760D">
      <w:pPr>
        <w:bidi w:val="0"/>
        <w:spacing w:line="276" w:lineRule="auto"/>
        <w:rPr>
          <w:rFonts w:ascii="Times New Roman" w:hAnsi="Times New Roman" w:cs="Times New Roman"/>
          <w:sz w:val="24"/>
          <w:szCs w:val="24"/>
          <w:vertAlign w:val="superscript"/>
          <w:lang w:bidi="ar-AE"/>
        </w:rPr>
      </w:pPr>
      <w:r w:rsidRPr="00156042">
        <w:rPr>
          <w:rFonts w:ascii="Times New Roman" w:hAnsi="Times New Roman" w:cs="Times New Roman"/>
          <w:sz w:val="24"/>
          <w:szCs w:val="24"/>
          <w:lang w:bidi="ar-AE"/>
        </w:rPr>
        <w:t>Small proteins pass through the mesh of the gel relatively quickly, but larger proteins are more likely to be retained and thereby more slowly, allowing proteins to be separated by molecular size. Depending on the voltage and length of gel employed, electrophoresis might last anywhere from half an hour to several hours.</w:t>
      </w:r>
      <w:r w:rsidR="00E0760D">
        <w:rPr>
          <w:rFonts w:ascii="Times New Roman" w:hAnsi="Times New Roman" w:cs="Times New Roman"/>
          <w:sz w:val="24"/>
          <w:szCs w:val="24"/>
          <w:vertAlign w:val="superscript"/>
          <w:lang w:bidi="ar-AE"/>
        </w:rPr>
        <w:t>9</w:t>
      </w:r>
    </w:p>
    <w:p w:rsidR="00FC3275" w:rsidRPr="00E0760D" w:rsidRDefault="00156042" w:rsidP="00E0760D">
      <w:pPr>
        <w:bidi w:val="0"/>
        <w:spacing w:line="276" w:lineRule="auto"/>
        <w:rPr>
          <w:rFonts w:ascii="Times New Roman" w:hAnsi="Times New Roman" w:cs="Times New Roman"/>
          <w:sz w:val="24"/>
          <w:szCs w:val="24"/>
          <w:vertAlign w:val="superscript"/>
          <w:lang w:bidi="ar-AE"/>
        </w:rPr>
      </w:pPr>
      <w:r w:rsidRPr="00156042">
        <w:rPr>
          <w:rFonts w:ascii="Times New Roman" w:hAnsi="Times New Roman" w:cs="Times New Roman"/>
          <w:sz w:val="24"/>
          <w:szCs w:val="24"/>
          <w:lang w:bidi="ar-AE"/>
        </w:rPr>
        <w:t>The discontinuous SDS-PAGE method is the most widely utilized. In this approach, the proteins migrate first into a neutral pH collecting gel, where they are concentrated, and then into a basic pH separating gel, where the real separation takes place.</w:t>
      </w:r>
      <w:r>
        <w:rPr>
          <w:rFonts w:ascii="Times New Roman" w:hAnsi="Times New Roman" w:cs="Times New Roman"/>
          <w:sz w:val="24"/>
          <w:szCs w:val="24"/>
          <w:lang w:bidi="ar-AE"/>
        </w:rPr>
        <w:t xml:space="preserve"> </w:t>
      </w:r>
      <w:r w:rsidRPr="00156042">
        <w:rPr>
          <w:rFonts w:ascii="Times New Roman" w:hAnsi="Times New Roman" w:cs="Times New Roman"/>
          <w:sz w:val="24"/>
          <w:szCs w:val="24"/>
          <w:lang w:bidi="ar-AE"/>
        </w:rPr>
        <w:t>Stacking and separating gels differ by different pore size (4-6 % T and 10-20 % T), ionic strength a</w:t>
      </w:r>
      <w:r w:rsidR="00E0760D">
        <w:rPr>
          <w:rFonts w:ascii="Times New Roman" w:hAnsi="Times New Roman" w:cs="Times New Roman"/>
          <w:sz w:val="24"/>
          <w:szCs w:val="24"/>
          <w:lang w:bidi="ar-AE"/>
        </w:rPr>
        <w:t>nd pH values (pH 6.8 or pH 8.8).</w:t>
      </w:r>
      <w:r w:rsidR="00E0760D">
        <w:rPr>
          <w:rFonts w:ascii="Times New Roman" w:hAnsi="Times New Roman" w:cs="Times New Roman"/>
          <w:sz w:val="24"/>
          <w:szCs w:val="24"/>
          <w:vertAlign w:val="superscript"/>
          <w:lang w:bidi="ar-AE"/>
        </w:rPr>
        <w:t>9</w:t>
      </w:r>
    </w:p>
    <w:p w:rsidR="006A7028" w:rsidRPr="00291982" w:rsidRDefault="006A7028" w:rsidP="00FC3275">
      <w:pPr>
        <w:pStyle w:val="ListParagraph"/>
        <w:numPr>
          <w:ilvl w:val="0"/>
          <w:numId w:val="1"/>
        </w:numPr>
        <w:bidi w:val="0"/>
        <w:rPr>
          <w:rFonts w:ascii="SimSun" w:eastAsia="SimSun" w:hAnsi="SimSun" w:cs="Times New Roman"/>
          <w:sz w:val="32"/>
          <w:szCs w:val="32"/>
          <w:lang w:bidi="ar-AE"/>
        </w:rPr>
      </w:pPr>
      <w:r w:rsidRPr="00291982">
        <w:rPr>
          <w:rFonts w:ascii="SimSun" w:eastAsia="SimSun" w:hAnsi="SimSun" w:cs="Times New Roman"/>
          <w:b/>
          <w:bCs/>
          <w:sz w:val="32"/>
          <w:szCs w:val="32"/>
          <w:lang w:bidi="ar-AE"/>
        </w:rPr>
        <w:lastRenderedPageBreak/>
        <w:t>References</w:t>
      </w:r>
      <w:r w:rsidRPr="00291982">
        <w:rPr>
          <w:rFonts w:ascii="SimSun" w:eastAsia="SimSun" w:hAnsi="SimSun" w:cs="Times New Roman"/>
          <w:sz w:val="32"/>
          <w:szCs w:val="32"/>
          <w:lang w:bidi="ar-AE"/>
        </w:rPr>
        <w:t xml:space="preserve">: </w:t>
      </w:r>
    </w:p>
    <w:p w:rsidR="006A7028" w:rsidRPr="00E0760D" w:rsidRDefault="006A7028" w:rsidP="006A7028">
      <w:pPr>
        <w:bidi w:val="0"/>
        <w:rPr>
          <w:rFonts w:asciiTheme="majorBidi" w:hAnsiTheme="majorBidi" w:cstheme="majorBidi"/>
          <w:sz w:val="24"/>
          <w:szCs w:val="24"/>
          <w:lang w:bidi="ar-AE"/>
        </w:rPr>
      </w:pPr>
      <w:r w:rsidRPr="00E0760D">
        <w:rPr>
          <w:rFonts w:asciiTheme="majorBidi" w:hAnsiTheme="majorBidi" w:cstheme="majorBidi"/>
          <w:sz w:val="24"/>
          <w:szCs w:val="24"/>
          <w:vertAlign w:val="superscript"/>
          <w:lang w:bidi="ar-AE"/>
        </w:rPr>
        <w:t>1</w:t>
      </w:r>
      <w:r w:rsidRPr="00E0760D">
        <w:rPr>
          <w:rFonts w:asciiTheme="majorBidi" w:hAnsiTheme="majorBidi" w:cstheme="majorBidi"/>
          <w:sz w:val="24"/>
          <w:szCs w:val="24"/>
          <w:lang w:bidi="ar-AE"/>
        </w:rPr>
        <w:t xml:space="preserve"> </w:t>
      </w:r>
      <w:proofErr w:type="spellStart"/>
      <w:r w:rsidRPr="00E0760D">
        <w:rPr>
          <w:rFonts w:asciiTheme="majorBidi" w:hAnsiTheme="majorBidi" w:cstheme="majorBidi"/>
          <w:sz w:val="24"/>
          <w:szCs w:val="24"/>
          <w:lang w:bidi="ar-AE"/>
        </w:rPr>
        <w:t>Schägger</w:t>
      </w:r>
      <w:proofErr w:type="spellEnd"/>
      <w:r w:rsidRPr="00E0760D">
        <w:rPr>
          <w:rFonts w:asciiTheme="majorBidi" w:hAnsiTheme="majorBidi" w:cstheme="majorBidi"/>
          <w:sz w:val="24"/>
          <w:szCs w:val="24"/>
          <w:lang w:bidi="ar-AE"/>
        </w:rPr>
        <w:t xml:space="preserve">, H., Cramer, W. A., von </w:t>
      </w:r>
      <w:proofErr w:type="spellStart"/>
      <w:r w:rsidRPr="00E0760D">
        <w:rPr>
          <w:rFonts w:asciiTheme="majorBidi" w:hAnsiTheme="majorBidi" w:cstheme="majorBidi"/>
          <w:sz w:val="24"/>
          <w:szCs w:val="24"/>
          <w:lang w:bidi="ar-AE"/>
        </w:rPr>
        <w:t>Jagow</w:t>
      </w:r>
      <w:proofErr w:type="spellEnd"/>
      <w:r w:rsidRPr="00E0760D">
        <w:rPr>
          <w:rFonts w:asciiTheme="majorBidi" w:hAnsiTheme="majorBidi" w:cstheme="majorBidi"/>
          <w:sz w:val="24"/>
          <w:szCs w:val="24"/>
          <w:lang w:bidi="ar-AE"/>
        </w:rPr>
        <w:t xml:space="preserve">, G., Anal. </w:t>
      </w:r>
      <w:proofErr w:type="spellStart"/>
      <w:r w:rsidRPr="00E0760D">
        <w:rPr>
          <w:rFonts w:asciiTheme="majorBidi" w:hAnsiTheme="majorBidi" w:cstheme="majorBidi"/>
          <w:sz w:val="24"/>
          <w:szCs w:val="24"/>
          <w:lang w:bidi="ar-AE"/>
        </w:rPr>
        <w:t>Biochem</w:t>
      </w:r>
      <w:proofErr w:type="spellEnd"/>
      <w:r w:rsidRPr="00E0760D">
        <w:rPr>
          <w:rFonts w:asciiTheme="majorBidi" w:hAnsiTheme="majorBidi" w:cstheme="majorBidi"/>
          <w:sz w:val="24"/>
          <w:szCs w:val="24"/>
          <w:lang w:bidi="ar-AE"/>
        </w:rPr>
        <w:t>. 1994, 217, 220–230.</w:t>
      </w:r>
    </w:p>
    <w:p w:rsidR="006A7028" w:rsidRPr="00E0760D" w:rsidRDefault="006A7028" w:rsidP="006A7028">
      <w:pPr>
        <w:bidi w:val="0"/>
        <w:rPr>
          <w:rFonts w:asciiTheme="majorBidi" w:hAnsiTheme="majorBidi" w:cstheme="majorBidi"/>
          <w:sz w:val="24"/>
          <w:szCs w:val="24"/>
          <w:lang w:bidi="ar-AE"/>
        </w:rPr>
      </w:pPr>
      <w:r w:rsidRPr="00E0760D">
        <w:rPr>
          <w:rFonts w:asciiTheme="majorBidi" w:hAnsiTheme="majorBidi" w:cstheme="majorBidi"/>
          <w:sz w:val="24"/>
          <w:szCs w:val="24"/>
          <w:vertAlign w:val="superscript"/>
          <w:lang w:bidi="ar-AE"/>
        </w:rPr>
        <w:t>2</w:t>
      </w:r>
      <w:r w:rsidRPr="00E0760D">
        <w:rPr>
          <w:rFonts w:asciiTheme="majorBidi" w:hAnsiTheme="majorBidi" w:cstheme="majorBidi"/>
          <w:sz w:val="24"/>
          <w:szCs w:val="24"/>
          <w:lang w:bidi="ar-AE"/>
        </w:rPr>
        <w:t xml:space="preserve"> Pfeiffer, K., </w:t>
      </w:r>
      <w:proofErr w:type="spellStart"/>
      <w:r w:rsidRPr="00E0760D">
        <w:rPr>
          <w:rFonts w:asciiTheme="majorBidi" w:hAnsiTheme="majorBidi" w:cstheme="majorBidi"/>
          <w:sz w:val="24"/>
          <w:szCs w:val="24"/>
          <w:lang w:bidi="ar-AE"/>
        </w:rPr>
        <w:t>Gohil</w:t>
      </w:r>
      <w:proofErr w:type="spellEnd"/>
      <w:r w:rsidRPr="00E0760D">
        <w:rPr>
          <w:rFonts w:asciiTheme="majorBidi" w:hAnsiTheme="majorBidi" w:cstheme="majorBidi"/>
          <w:sz w:val="24"/>
          <w:szCs w:val="24"/>
          <w:lang w:bidi="ar-AE"/>
        </w:rPr>
        <w:t xml:space="preserve">, V., Stuart, R. A., </w:t>
      </w:r>
      <w:proofErr w:type="spellStart"/>
      <w:r w:rsidRPr="00E0760D">
        <w:rPr>
          <w:rFonts w:asciiTheme="majorBidi" w:hAnsiTheme="majorBidi" w:cstheme="majorBidi"/>
          <w:sz w:val="24"/>
          <w:szCs w:val="24"/>
          <w:lang w:bidi="ar-AE"/>
        </w:rPr>
        <w:t>Hunte</w:t>
      </w:r>
      <w:proofErr w:type="spellEnd"/>
      <w:r w:rsidRPr="00E0760D">
        <w:rPr>
          <w:rFonts w:asciiTheme="majorBidi" w:hAnsiTheme="majorBidi" w:cstheme="majorBidi"/>
          <w:sz w:val="24"/>
          <w:szCs w:val="24"/>
          <w:lang w:bidi="ar-AE"/>
        </w:rPr>
        <w:t>, C, et al., J. Biol. Chem. 2003, 278, 52873–52880.</w:t>
      </w:r>
    </w:p>
    <w:p w:rsidR="00FC3275" w:rsidRPr="00E0760D" w:rsidRDefault="006A7028" w:rsidP="00FC3275">
      <w:pPr>
        <w:bidi w:val="0"/>
        <w:rPr>
          <w:rFonts w:asciiTheme="majorBidi" w:hAnsiTheme="majorBidi" w:cstheme="majorBidi"/>
          <w:sz w:val="24"/>
          <w:szCs w:val="24"/>
          <w:lang w:bidi="ar-AE"/>
        </w:rPr>
      </w:pPr>
      <w:r w:rsidRPr="00E0760D">
        <w:rPr>
          <w:rFonts w:asciiTheme="majorBidi" w:hAnsiTheme="majorBidi" w:cstheme="majorBidi"/>
          <w:sz w:val="24"/>
          <w:szCs w:val="24"/>
          <w:vertAlign w:val="superscript"/>
          <w:lang w:bidi="ar-AE"/>
        </w:rPr>
        <w:t>3</w:t>
      </w:r>
      <w:r w:rsidR="00BF5F90" w:rsidRPr="00E0760D">
        <w:rPr>
          <w:rFonts w:asciiTheme="majorBidi" w:hAnsiTheme="majorBidi" w:cstheme="majorBidi"/>
          <w:sz w:val="24"/>
          <w:szCs w:val="24"/>
          <w:lang w:bidi="ar-AE"/>
        </w:rPr>
        <w:t xml:space="preserve"> </w:t>
      </w:r>
      <w:proofErr w:type="spellStart"/>
      <w:r w:rsidR="00BF5F90" w:rsidRPr="00E0760D">
        <w:rPr>
          <w:rFonts w:asciiTheme="majorBidi" w:hAnsiTheme="majorBidi" w:cstheme="majorBidi"/>
          <w:sz w:val="24"/>
          <w:szCs w:val="24"/>
          <w:lang w:bidi="ar-AE"/>
        </w:rPr>
        <w:t>Schägger</w:t>
      </w:r>
      <w:proofErr w:type="spellEnd"/>
      <w:r w:rsidR="00BF5F90" w:rsidRPr="00E0760D">
        <w:rPr>
          <w:rFonts w:asciiTheme="majorBidi" w:hAnsiTheme="majorBidi" w:cstheme="majorBidi"/>
          <w:sz w:val="24"/>
          <w:szCs w:val="24"/>
          <w:lang w:bidi="ar-AE"/>
        </w:rPr>
        <w:t>, H., Pfeiffer, K., EMBO J. 2000, 19, 1777–1783.</w:t>
      </w:r>
      <w:r w:rsidR="00FC3275" w:rsidRPr="00E0760D">
        <w:rPr>
          <w:rFonts w:asciiTheme="majorBidi" w:hAnsiTheme="majorBidi" w:cstheme="majorBidi"/>
          <w:sz w:val="24"/>
          <w:szCs w:val="24"/>
          <w:lang w:bidi="ar-AE"/>
        </w:rPr>
        <w:t xml:space="preserve"> </w:t>
      </w:r>
    </w:p>
    <w:p w:rsidR="00EF315A" w:rsidRPr="00E0760D" w:rsidRDefault="00EF315A" w:rsidP="00EF315A">
      <w:pPr>
        <w:bidi w:val="0"/>
        <w:rPr>
          <w:rFonts w:asciiTheme="majorBidi" w:hAnsiTheme="majorBidi" w:cstheme="majorBidi"/>
          <w:sz w:val="24"/>
          <w:szCs w:val="24"/>
        </w:rPr>
      </w:pPr>
      <w:r w:rsidRPr="00E0760D">
        <w:rPr>
          <w:rFonts w:asciiTheme="majorBidi" w:hAnsiTheme="majorBidi" w:cstheme="majorBidi"/>
          <w:sz w:val="24"/>
          <w:szCs w:val="24"/>
          <w:vertAlign w:val="superscript"/>
          <w:lang w:bidi="ar-AE"/>
        </w:rPr>
        <w:t>4</w:t>
      </w:r>
      <w:r w:rsidRPr="00E0760D">
        <w:rPr>
          <w:rFonts w:asciiTheme="majorBidi" w:hAnsiTheme="majorBidi" w:cstheme="majorBidi"/>
          <w:sz w:val="24"/>
          <w:szCs w:val="24"/>
          <w:lang w:bidi="ar-AE"/>
        </w:rPr>
        <w:t xml:space="preserve"> Yan, L. J., &amp; Forster, M. J. (2009). Resolving mitochondrial protein complexes using </w:t>
      </w:r>
      <w:proofErr w:type="spellStart"/>
      <w:r w:rsidRPr="00E0760D">
        <w:rPr>
          <w:rFonts w:asciiTheme="majorBidi" w:hAnsiTheme="majorBidi" w:cstheme="majorBidi"/>
          <w:sz w:val="24"/>
          <w:szCs w:val="24"/>
          <w:lang w:bidi="ar-AE"/>
        </w:rPr>
        <w:t>nongradient</w:t>
      </w:r>
      <w:proofErr w:type="spellEnd"/>
      <w:r w:rsidRPr="00E0760D">
        <w:rPr>
          <w:rFonts w:asciiTheme="majorBidi" w:hAnsiTheme="majorBidi" w:cstheme="majorBidi"/>
          <w:sz w:val="24"/>
          <w:szCs w:val="24"/>
          <w:lang w:bidi="ar-AE"/>
        </w:rPr>
        <w:t xml:space="preserve"> blue native polyacrylamide gel electrophoresis. </w:t>
      </w:r>
      <w:r w:rsidRPr="00E0760D">
        <w:rPr>
          <w:rFonts w:asciiTheme="majorBidi" w:hAnsiTheme="majorBidi" w:cstheme="majorBidi"/>
          <w:i/>
          <w:iCs/>
          <w:sz w:val="24"/>
          <w:szCs w:val="24"/>
          <w:lang w:bidi="ar-AE"/>
        </w:rPr>
        <w:t>Analytical biochemistry</w:t>
      </w:r>
      <w:r w:rsidRPr="00E0760D">
        <w:rPr>
          <w:rFonts w:asciiTheme="majorBidi" w:hAnsiTheme="majorBidi" w:cstheme="majorBidi"/>
          <w:sz w:val="24"/>
          <w:szCs w:val="24"/>
          <w:lang w:bidi="ar-AE"/>
        </w:rPr>
        <w:t>, </w:t>
      </w:r>
      <w:r w:rsidRPr="00E0760D">
        <w:rPr>
          <w:rFonts w:asciiTheme="majorBidi" w:hAnsiTheme="majorBidi" w:cstheme="majorBidi"/>
          <w:i/>
          <w:iCs/>
          <w:sz w:val="24"/>
          <w:szCs w:val="24"/>
          <w:lang w:bidi="ar-AE"/>
        </w:rPr>
        <w:t>389</w:t>
      </w:r>
      <w:r w:rsidRPr="00E0760D">
        <w:rPr>
          <w:rFonts w:asciiTheme="majorBidi" w:hAnsiTheme="majorBidi" w:cstheme="majorBidi"/>
          <w:sz w:val="24"/>
          <w:szCs w:val="24"/>
          <w:lang w:bidi="ar-AE"/>
        </w:rPr>
        <w:t>(2), 143-</w:t>
      </w:r>
      <w:proofErr w:type="gramStart"/>
      <w:r w:rsidRPr="00E0760D">
        <w:rPr>
          <w:rFonts w:asciiTheme="majorBidi" w:hAnsiTheme="majorBidi" w:cstheme="majorBidi"/>
          <w:sz w:val="24"/>
          <w:szCs w:val="24"/>
          <w:lang w:bidi="ar-AE"/>
        </w:rPr>
        <w:t>149.</w:t>
      </w:r>
      <w:r w:rsidRPr="00E0760D">
        <w:rPr>
          <w:rFonts w:asciiTheme="majorBidi" w:hAnsiTheme="majorBidi" w:cstheme="majorBidi"/>
          <w:sz w:val="24"/>
          <w:szCs w:val="24"/>
          <w:rtl/>
        </w:rPr>
        <w:t>‏</w:t>
      </w:r>
      <w:proofErr w:type="gramEnd"/>
    </w:p>
    <w:p w:rsidR="00B867B0" w:rsidRPr="00E0760D" w:rsidRDefault="00B867B0" w:rsidP="00B867B0">
      <w:pPr>
        <w:bidi w:val="0"/>
        <w:rPr>
          <w:rFonts w:asciiTheme="majorBidi" w:hAnsiTheme="majorBidi" w:cstheme="majorBidi"/>
          <w:sz w:val="24"/>
          <w:szCs w:val="24"/>
        </w:rPr>
      </w:pPr>
      <w:r w:rsidRPr="00E0760D">
        <w:rPr>
          <w:rFonts w:asciiTheme="majorBidi" w:hAnsiTheme="majorBidi" w:cstheme="majorBidi"/>
          <w:sz w:val="24"/>
          <w:szCs w:val="24"/>
          <w:vertAlign w:val="superscript"/>
        </w:rPr>
        <w:t>5</w:t>
      </w:r>
      <w:r w:rsidRPr="00E0760D">
        <w:rPr>
          <w:rFonts w:asciiTheme="majorBidi" w:hAnsiTheme="majorBidi" w:cstheme="majorBidi"/>
          <w:sz w:val="24"/>
          <w:szCs w:val="24"/>
        </w:rPr>
        <w:t xml:space="preserve"> Wittig, I., Braun, H. P., &amp; </w:t>
      </w:r>
      <w:proofErr w:type="spellStart"/>
      <w:r w:rsidRPr="00E0760D">
        <w:rPr>
          <w:rFonts w:asciiTheme="majorBidi" w:hAnsiTheme="majorBidi" w:cstheme="majorBidi"/>
          <w:sz w:val="24"/>
          <w:szCs w:val="24"/>
        </w:rPr>
        <w:t>Schägger</w:t>
      </w:r>
      <w:proofErr w:type="spellEnd"/>
      <w:r w:rsidRPr="00E0760D">
        <w:rPr>
          <w:rFonts w:asciiTheme="majorBidi" w:hAnsiTheme="majorBidi" w:cstheme="majorBidi"/>
          <w:sz w:val="24"/>
          <w:szCs w:val="24"/>
        </w:rPr>
        <w:t>, H. (2006). Blue native PAGE. </w:t>
      </w:r>
      <w:r w:rsidRPr="00E0760D">
        <w:rPr>
          <w:rFonts w:asciiTheme="majorBidi" w:hAnsiTheme="majorBidi" w:cstheme="majorBidi"/>
          <w:i/>
          <w:iCs/>
          <w:sz w:val="24"/>
          <w:szCs w:val="24"/>
        </w:rPr>
        <w:t>Nature protocols</w:t>
      </w:r>
      <w:r w:rsidRPr="00E0760D">
        <w:rPr>
          <w:rFonts w:asciiTheme="majorBidi" w:hAnsiTheme="majorBidi" w:cstheme="majorBidi"/>
          <w:sz w:val="24"/>
          <w:szCs w:val="24"/>
        </w:rPr>
        <w:t>, </w:t>
      </w:r>
      <w:r w:rsidRPr="00E0760D">
        <w:rPr>
          <w:rFonts w:asciiTheme="majorBidi" w:hAnsiTheme="majorBidi" w:cstheme="majorBidi"/>
          <w:i/>
          <w:iCs/>
          <w:sz w:val="24"/>
          <w:szCs w:val="24"/>
        </w:rPr>
        <w:t>1</w:t>
      </w:r>
      <w:r w:rsidRPr="00E0760D">
        <w:rPr>
          <w:rFonts w:asciiTheme="majorBidi" w:hAnsiTheme="majorBidi" w:cstheme="majorBidi"/>
          <w:sz w:val="24"/>
          <w:szCs w:val="24"/>
        </w:rPr>
        <w:t>(1), 418-</w:t>
      </w:r>
      <w:proofErr w:type="gramStart"/>
      <w:r w:rsidRPr="00E0760D">
        <w:rPr>
          <w:rFonts w:asciiTheme="majorBidi" w:hAnsiTheme="majorBidi" w:cstheme="majorBidi"/>
          <w:sz w:val="24"/>
          <w:szCs w:val="24"/>
        </w:rPr>
        <w:t>428.</w:t>
      </w:r>
      <w:r w:rsidRPr="00E0760D">
        <w:rPr>
          <w:rFonts w:asciiTheme="majorBidi" w:hAnsiTheme="majorBidi" w:cstheme="majorBidi"/>
          <w:sz w:val="24"/>
          <w:szCs w:val="24"/>
          <w:rtl/>
        </w:rPr>
        <w:t>‏</w:t>
      </w:r>
      <w:proofErr w:type="gramEnd"/>
    </w:p>
    <w:p w:rsidR="00DE5724" w:rsidRPr="00E0760D" w:rsidRDefault="00DE5724" w:rsidP="00DE5724">
      <w:pPr>
        <w:bidi w:val="0"/>
        <w:rPr>
          <w:rFonts w:asciiTheme="majorBidi" w:hAnsiTheme="majorBidi" w:cstheme="majorBidi"/>
          <w:sz w:val="24"/>
          <w:szCs w:val="24"/>
        </w:rPr>
      </w:pPr>
      <w:r w:rsidRPr="00E0760D">
        <w:rPr>
          <w:rFonts w:asciiTheme="majorBidi" w:hAnsiTheme="majorBidi" w:cstheme="majorBidi"/>
          <w:sz w:val="24"/>
          <w:szCs w:val="24"/>
          <w:vertAlign w:val="superscript"/>
        </w:rPr>
        <w:t>6</w:t>
      </w:r>
      <w:r w:rsidRPr="00E0760D">
        <w:rPr>
          <w:rFonts w:asciiTheme="majorBidi" w:hAnsiTheme="majorBidi" w:cstheme="majorBidi"/>
          <w:sz w:val="24"/>
          <w:szCs w:val="24"/>
        </w:rPr>
        <w:t xml:space="preserve"> </w:t>
      </w:r>
      <w:proofErr w:type="spellStart"/>
      <w:r w:rsidRPr="00E0760D">
        <w:rPr>
          <w:rFonts w:asciiTheme="majorBidi" w:hAnsiTheme="majorBidi" w:cstheme="majorBidi"/>
          <w:sz w:val="24"/>
          <w:szCs w:val="24"/>
        </w:rPr>
        <w:t>Schägger</w:t>
      </w:r>
      <w:proofErr w:type="spellEnd"/>
      <w:r w:rsidRPr="00E0760D">
        <w:rPr>
          <w:rFonts w:asciiTheme="majorBidi" w:hAnsiTheme="majorBidi" w:cstheme="majorBidi"/>
          <w:sz w:val="24"/>
          <w:szCs w:val="24"/>
        </w:rPr>
        <w:t xml:space="preserve">, H. &amp; von </w:t>
      </w:r>
      <w:proofErr w:type="spellStart"/>
      <w:r w:rsidRPr="00E0760D">
        <w:rPr>
          <w:rFonts w:asciiTheme="majorBidi" w:hAnsiTheme="majorBidi" w:cstheme="majorBidi"/>
          <w:sz w:val="24"/>
          <w:szCs w:val="24"/>
        </w:rPr>
        <w:t>Jagow</w:t>
      </w:r>
      <w:proofErr w:type="spellEnd"/>
      <w:r w:rsidRPr="00E0760D">
        <w:rPr>
          <w:rFonts w:asciiTheme="majorBidi" w:hAnsiTheme="majorBidi" w:cstheme="majorBidi"/>
          <w:sz w:val="24"/>
          <w:szCs w:val="24"/>
        </w:rPr>
        <w:t>, G. Blue native electrophoresis for isolation of membrane protein complexes in enzymatically active form. </w:t>
      </w:r>
      <w:r w:rsidRPr="00E0760D">
        <w:rPr>
          <w:rFonts w:asciiTheme="majorBidi" w:hAnsiTheme="majorBidi" w:cstheme="majorBidi"/>
          <w:i/>
          <w:iCs/>
          <w:sz w:val="24"/>
          <w:szCs w:val="24"/>
        </w:rPr>
        <w:t xml:space="preserve">Anal. </w:t>
      </w:r>
      <w:proofErr w:type="spellStart"/>
      <w:r w:rsidRPr="00E0760D">
        <w:rPr>
          <w:rFonts w:asciiTheme="majorBidi" w:hAnsiTheme="majorBidi" w:cstheme="majorBidi"/>
          <w:i/>
          <w:iCs/>
          <w:sz w:val="24"/>
          <w:szCs w:val="24"/>
        </w:rPr>
        <w:t>Biochem</w:t>
      </w:r>
      <w:proofErr w:type="spellEnd"/>
      <w:r w:rsidRPr="00E0760D">
        <w:rPr>
          <w:rFonts w:asciiTheme="majorBidi" w:hAnsiTheme="majorBidi" w:cstheme="majorBidi"/>
          <w:i/>
          <w:iCs/>
          <w:sz w:val="24"/>
          <w:szCs w:val="24"/>
        </w:rPr>
        <w:t>.</w:t>
      </w:r>
      <w:r w:rsidRPr="00E0760D">
        <w:rPr>
          <w:rFonts w:asciiTheme="majorBidi" w:hAnsiTheme="majorBidi" w:cstheme="majorBidi"/>
          <w:sz w:val="24"/>
          <w:szCs w:val="24"/>
        </w:rPr>
        <w:t> </w:t>
      </w:r>
      <w:r w:rsidRPr="00E0760D">
        <w:rPr>
          <w:rFonts w:asciiTheme="majorBidi" w:hAnsiTheme="majorBidi" w:cstheme="majorBidi"/>
          <w:b/>
          <w:bCs/>
          <w:sz w:val="24"/>
          <w:szCs w:val="24"/>
        </w:rPr>
        <w:t>199</w:t>
      </w:r>
      <w:r w:rsidRPr="00E0760D">
        <w:rPr>
          <w:rFonts w:asciiTheme="majorBidi" w:hAnsiTheme="majorBidi" w:cstheme="majorBidi"/>
          <w:sz w:val="24"/>
          <w:szCs w:val="24"/>
        </w:rPr>
        <w:t>, 223–231 (1991).</w:t>
      </w:r>
    </w:p>
    <w:p w:rsidR="00DE5724" w:rsidRPr="00E0760D" w:rsidRDefault="00DE5724" w:rsidP="00DE5724">
      <w:pPr>
        <w:bidi w:val="0"/>
        <w:rPr>
          <w:rFonts w:asciiTheme="majorBidi" w:hAnsiTheme="majorBidi" w:cstheme="majorBidi"/>
          <w:sz w:val="24"/>
          <w:szCs w:val="24"/>
        </w:rPr>
      </w:pPr>
      <w:r w:rsidRPr="00E0760D">
        <w:rPr>
          <w:rFonts w:asciiTheme="majorBidi" w:hAnsiTheme="majorBidi" w:cstheme="majorBidi"/>
          <w:sz w:val="24"/>
          <w:szCs w:val="24"/>
          <w:vertAlign w:val="superscript"/>
        </w:rPr>
        <w:t>7</w:t>
      </w:r>
      <w:r w:rsidRPr="00E0760D">
        <w:rPr>
          <w:rFonts w:asciiTheme="majorBidi" w:hAnsiTheme="majorBidi" w:cstheme="majorBidi"/>
          <w:sz w:val="24"/>
          <w:szCs w:val="24"/>
        </w:rPr>
        <w:t xml:space="preserve"> </w:t>
      </w:r>
      <w:proofErr w:type="spellStart"/>
      <w:r w:rsidRPr="00E0760D">
        <w:rPr>
          <w:rFonts w:asciiTheme="majorBidi" w:hAnsiTheme="majorBidi" w:cstheme="majorBidi"/>
          <w:sz w:val="24"/>
          <w:szCs w:val="24"/>
        </w:rPr>
        <w:t>Schägger</w:t>
      </w:r>
      <w:proofErr w:type="spellEnd"/>
      <w:r w:rsidRPr="00E0760D">
        <w:rPr>
          <w:rFonts w:asciiTheme="majorBidi" w:hAnsiTheme="majorBidi" w:cstheme="majorBidi"/>
          <w:sz w:val="24"/>
          <w:szCs w:val="24"/>
        </w:rPr>
        <w:t>, H. Blue native gels to isolate protein complexes from mitochondria. </w:t>
      </w:r>
      <w:r w:rsidRPr="00E0760D">
        <w:rPr>
          <w:rFonts w:asciiTheme="majorBidi" w:hAnsiTheme="majorBidi" w:cstheme="majorBidi"/>
          <w:i/>
          <w:iCs/>
          <w:sz w:val="24"/>
          <w:szCs w:val="24"/>
        </w:rPr>
        <w:t>Methods Cell Biol.</w:t>
      </w:r>
      <w:r w:rsidRPr="00E0760D">
        <w:rPr>
          <w:rFonts w:asciiTheme="majorBidi" w:hAnsiTheme="majorBidi" w:cstheme="majorBidi"/>
          <w:sz w:val="24"/>
          <w:szCs w:val="24"/>
        </w:rPr>
        <w:t> </w:t>
      </w:r>
      <w:r w:rsidRPr="00E0760D">
        <w:rPr>
          <w:rFonts w:asciiTheme="majorBidi" w:hAnsiTheme="majorBidi" w:cstheme="majorBidi"/>
          <w:b/>
          <w:bCs/>
          <w:sz w:val="24"/>
          <w:szCs w:val="24"/>
        </w:rPr>
        <w:t>65</w:t>
      </w:r>
      <w:r w:rsidRPr="00E0760D">
        <w:rPr>
          <w:rFonts w:asciiTheme="majorBidi" w:hAnsiTheme="majorBidi" w:cstheme="majorBidi"/>
          <w:sz w:val="24"/>
          <w:szCs w:val="24"/>
        </w:rPr>
        <w:t xml:space="preserve">, 231–244 (2001). </w:t>
      </w:r>
    </w:p>
    <w:p w:rsidR="007D5CEE" w:rsidRPr="00E0760D" w:rsidRDefault="007D5CEE" w:rsidP="007D5CEE">
      <w:pPr>
        <w:bidi w:val="0"/>
        <w:rPr>
          <w:rFonts w:asciiTheme="majorBidi" w:hAnsiTheme="majorBidi" w:cstheme="majorBidi"/>
          <w:sz w:val="24"/>
          <w:szCs w:val="24"/>
        </w:rPr>
      </w:pPr>
      <w:r w:rsidRPr="00E0760D">
        <w:rPr>
          <w:rFonts w:asciiTheme="majorBidi" w:hAnsiTheme="majorBidi" w:cstheme="majorBidi"/>
          <w:sz w:val="24"/>
          <w:szCs w:val="24"/>
          <w:vertAlign w:val="superscript"/>
        </w:rPr>
        <w:t xml:space="preserve">8 </w:t>
      </w:r>
      <w:r w:rsidRPr="00E0760D">
        <w:rPr>
          <w:rFonts w:asciiTheme="majorBidi" w:hAnsiTheme="majorBidi" w:cstheme="majorBidi"/>
          <w:sz w:val="24"/>
          <w:szCs w:val="24"/>
        </w:rPr>
        <w:t>Laemmli, U. K. (1970). "Cleavage of Structural Proteins during the Assembly of the Head of Bacteriophage T4". </w:t>
      </w:r>
      <w:r w:rsidRPr="00E0760D">
        <w:rPr>
          <w:rFonts w:asciiTheme="majorBidi" w:hAnsiTheme="majorBidi" w:cstheme="majorBidi"/>
          <w:i/>
          <w:iCs/>
          <w:sz w:val="24"/>
          <w:szCs w:val="24"/>
        </w:rPr>
        <w:t>Nature</w:t>
      </w:r>
      <w:r w:rsidRPr="00E0760D">
        <w:rPr>
          <w:rFonts w:asciiTheme="majorBidi" w:hAnsiTheme="majorBidi" w:cstheme="majorBidi"/>
          <w:sz w:val="24"/>
          <w:szCs w:val="24"/>
        </w:rPr>
        <w:t>. </w:t>
      </w:r>
      <w:r w:rsidRPr="00E0760D">
        <w:rPr>
          <w:rFonts w:asciiTheme="majorBidi" w:hAnsiTheme="majorBidi" w:cstheme="majorBidi"/>
          <w:b/>
          <w:bCs/>
          <w:sz w:val="24"/>
          <w:szCs w:val="24"/>
        </w:rPr>
        <w:t>227</w:t>
      </w:r>
      <w:r w:rsidRPr="00E0760D">
        <w:rPr>
          <w:rFonts w:asciiTheme="majorBidi" w:hAnsiTheme="majorBidi" w:cstheme="majorBidi"/>
          <w:sz w:val="24"/>
          <w:szCs w:val="24"/>
        </w:rPr>
        <w:t> (5259): 680–685</w:t>
      </w:r>
    </w:p>
    <w:p w:rsidR="00C91151" w:rsidRPr="00E0760D" w:rsidRDefault="00C91151" w:rsidP="00C91151">
      <w:pPr>
        <w:bidi w:val="0"/>
        <w:rPr>
          <w:rFonts w:asciiTheme="majorBidi" w:hAnsiTheme="majorBidi" w:cstheme="majorBidi"/>
          <w:sz w:val="24"/>
          <w:szCs w:val="24"/>
          <w:lang w:bidi="ar-AE"/>
        </w:rPr>
      </w:pPr>
      <w:r w:rsidRPr="00E0760D">
        <w:rPr>
          <w:rFonts w:asciiTheme="majorBidi" w:hAnsiTheme="majorBidi" w:cstheme="majorBidi"/>
          <w:color w:val="222222"/>
          <w:sz w:val="24"/>
          <w:szCs w:val="24"/>
          <w:shd w:val="clear" w:color="auto" w:fill="FFFFFF"/>
          <w:vertAlign w:val="superscript"/>
        </w:rPr>
        <w:t>9</w:t>
      </w:r>
      <w:r w:rsidRPr="00E0760D">
        <w:rPr>
          <w:rFonts w:asciiTheme="majorBidi" w:hAnsiTheme="majorBidi" w:cstheme="majorBidi"/>
          <w:color w:val="222222"/>
          <w:sz w:val="24"/>
          <w:szCs w:val="24"/>
          <w:shd w:val="clear" w:color="auto" w:fill="FFFFFF"/>
        </w:rPr>
        <w:t xml:space="preserve"> </w:t>
      </w:r>
      <w:r w:rsidRPr="00E0760D">
        <w:rPr>
          <w:rFonts w:asciiTheme="majorBidi" w:hAnsiTheme="majorBidi" w:cstheme="majorBidi"/>
          <w:color w:val="222222"/>
          <w:sz w:val="24"/>
          <w:szCs w:val="24"/>
          <w:shd w:val="clear" w:color="auto" w:fill="FFFFFF"/>
        </w:rPr>
        <w:t>Studier, F (2000-12-01). "Slab-gel electrophoresis". </w:t>
      </w:r>
      <w:r w:rsidRPr="00E0760D">
        <w:rPr>
          <w:rFonts w:asciiTheme="majorBidi" w:hAnsiTheme="majorBidi" w:cstheme="majorBidi"/>
          <w:i/>
          <w:iCs/>
          <w:color w:val="222222"/>
          <w:sz w:val="24"/>
          <w:szCs w:val="24"/>
          <w:shd w:val="clear" w:color="auto" w:fill="FFFFFF"/>
        </w:rPr>
        <w:t>Trends in Biochemical Sciences</w:t>
      </w:r>
      <w:r w:rsidRPr="00E0760D">
        <w:rPr>
          <w:rFonts w:asciiTheme="majorBidi" w:hAnsiTheme="majorBidi" w:cstheme="majorBidi"/>
          <w:color w:val="222222"/>
          <w:sz w:val="24"/>
          <w:szCs w:val="24"/>
          <w:shd w:val="clear" w:color="auto" w:fill="FFFFFF"/>
        </w:rPr>
        <w:t>. Elsevier BV. </w:t>
      </w:r>
      <w:r w:rsidRPr="00E0760D">
        <w:rPr>
          <w:rFonts w:asciiTheme="majorBidi" w:hAnsiTheme="majorBidi" w:cstheme="majorBidi"/>
          <w:b/>
          <w:bCs/>
          <w:color w:val="222222"/>
          <w:sz w:val="24"/>
          <w:szCs w:val="24"/>
          <w:shd w:val="clear" w:color="auto" w:fill="FFFFFF"/>
        </w:rPr>
        <w:t>25</w:t>
      </w:r>
      <w:r w:rsidRPr="00E0760D">
        <w:rPr>
          <w:rFonts w:asciiTheme="majorBidi" w:hAnsiTheme="majorBidi" w:cstheme="majorBidi"/>
          <w:color w:val="222222"/>
          <w:sz w:val="24"/>
          <w:szCs w:val="24"/>
          <w:shd w:val="clear" w:color="auto" w:fill="FFFFFF"/>
        </w:rPr>
        <w:t> (12): 588–590. </w:t>
      </w:r>
    </w:p>
    <w:p w:rsidR="00FC3275" w:rsidRDefault="00FC3275" w:rsidP="00FC3275">
      <w:pPr>
        <w:bidi w:val="0"/>
        <w:rPr>
          <w:rFonts w:ascii="Times New Roman" w:hAnsi="Times New Roman" w:cs="Times New Roman"/>
          <w:sz w:val="24"/>
          <w:szCs w:val="24"/>
          <w:lang w:bidi="ar-AE"/>
        </w:rPr>
      </w:pPr>
    </w:p>
    <w:p w:rsidR="00BF5F90" w:rsidRPr="00BF5F90" w:rsidRDefault="00BF5F90" w:rsidP="00BF5F90">
      <w:pPr>
        <w:bidi w:val="0"/>
        <w:rPr>
          <w:rFonts w:ascii="Times New Roman" w:hAnsi="Times New Roman" w:cs="Times New Roman"/>
          <w:sz w:val="24"/>
          <w:szCs w:val="24"/>
          <w:lang w:bidi="ar-AE"/>
        </w:rPr>
      </w:pPr>
    </w:p>
    <w:sectPr w:rsidR="00BF5F90" w:rsidRPr="00BF5F90" w:rsidSect="001C2534">
      <w:pgSz w:w="11906" w:h="16838"/>
      <w:pgMar w:top="1440" w:right="180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udi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6in;height:324pt" o:bullet="t">
        <v:imagedata r:id="rId1" o:title="mitochondria-clipart[1]"/>
      </v:shape>
    </w:pict>
  </w:numPicBullet>
  <w:abstractNum w:abstractNumId="0" w15:restartNumberingAfterBreak="0">
    <w:nsid w:val="0C0C6C4B"/>
    <w:multiLevelType w:val="hybridMultilevel"/>
    <w:tmpl w:val="926A6314"/>
    <w:lvl w:ilvl="0" w:tplc="03F87D98">
      <w:start w:val="1"/>
      <w:numFmt w:val="bullet"/>
      <w:lvlText w:val=""/>
      <w:lvlPicBulletId w:val="0"/>
      <w:lvlJc w:val="left"/>
      <w:pPr>
        <w:ind w:left="4931" w:hanging="360"/>
      </w:pPr>
      <w:rPr>
        <w:rFonts w:ascii="Symbol" w:hAnsi="Symbol" w:hint="default"/>
        <w:color w:val="auto"/>
      </w:rPr>
    </w:lvl>
    <w:lvl w:ilvl="1" w:tplc="04090003" w:tentative="1">
      <w:start w:val="1"/>
      <w:numFmt w:val="bullet"/>
      <w:lvlText w:val="o"/>
      <w:lvlJc w:val="left"/>
      <w:pPr>
        <w:ind w:left="5651" w:hanging="360"/>
      </w:pPr>
      <w:rPr>
        <w:rFonts w:ascii="Courier New" w:hAnsi="Courier New" w:cs="Courier New" w:hint="default"/>
      </w:rPr>
    </w:lvl>
    <w:lvl w:ilvl="2" w:tplc="04090005" w:tentative="1">
      <w:start w:val="1"/>
      <w:numFmt w:val="bullet"/>
      <w:lvlText w:val=""/>
      <w:lvlJc w:val="left"/>
      <w:pPr>
        <w:ind w:left="6371" w:hanging="360"/>
      </w:pPr>
      <w:rPr>
        <w:rFonts w:ascii="Wingdings" w:hAnsi="Wingdings" w:hint="default"/>
      </w:rPr>
    </w:lvl>
    <w:lvl w:ilvl="3" w:tplc="04090001" w:tentative="1">
      <w:start w:val="1"/>
      <w:numFmt w:val="bullet"/>
      <w:lvlText w:val=""/>
      <w:lvlJc w:val="left"/>
      <w:pPr>
        <w:ind w:left="7091" w:hanging="360"/>
      </w:pPr>
      <w:rPr>
        <w:rFonts w:ascii="Symbol" w:hAnsi="Symbol" w:hint="default"/>
      </w:rPr>
    </w:lvl>
    <w:lvl w:ilvl="4" w:tplc="04090003" w:tentative="1">
      <w:start w:val="1"/>
      <w:numFmt w:val="bullet"/>
      <w:lvlText w:val="o"/>
      <w:lvlJc w:val="left"/>
      <w:pPr>
        <w:ind w:left="7811" w:hanging="360"/>
      </w:pPr>
      <w:rPr>
        <w:rFonts w:ascii="Courier New" w:hAnsi="Courier New" w:cs="Courier New" w:hint="default"/>
      </w:rPr>
    </w:lvl>
    <w:lvl w:ilvl="5" w:tplc="04090005" w:tentative="1">
      <w:start w:val="1"/>
      <w:numFmt w:val="bullet"/>
      <w:lvlText w:val=""/>
      <w:lvlJc w:val="left"/>
      <w:pPr>
        <w:ind w:left="8531" w:hanging="360"/>
      </w:pPr>
      <w:rPr>
        <w:rFonts w:ascii="Wingdings" w:hAnsi="Wingdings" w:hint="default"/>
      </w:rPr>
    </w:lvl>
    <w:lvl w:ilvl="6" w:tplc="04090001" w:tentative="1">
      <w:start w:val="1"/>
      <w:numFmt w:val="bullet"/>
      <w:lvlText w:val=""/>
      <w:lvlJc w:val="left"/>
      <w:pPr>
        <w:ind w:left="9251" w:hanging="360"/>
      </w:pPr>
      <w:rPr>
        <w:rFonts w:ascii="Symbol" w:hAnsi="Symbol" w:hint="default"/>
      </w:rPr>
    </w:lvl>
    <w:lvl w:ilvl="7" w:tplc="04090003" w:tentative="1">
      <w:start w:val="1"/>
      <w:numFmt w:val="bullet"/>
      <w:lvlText w:val="o"/>
      <w:lvlJc w:val="left"/>
      <w:pPr>
        <w:ind w:left="9971" w:hanging="360"/>
      </w:pPr>
      <w:rPr>
        <w:rFonts w:ascii="Courier New" w:hAnsi="Courier New" w:cs="Courier New" w:hint="default"/>
      </w:rPr>
    </w:lvl>
    <w:lvl w:ilvl="8" w:tplc="04090005" w:tentative="1">
      <w:start w:val="1"/>
      <w:numFmt w:val="bullet"/>
      <w:lvlText w:val=""/>
      <w:lvlJc w:val="left"/>
      <w:pPr>
        <w:ind w:left="10691" w:hanging="360"/>
      </w:pPr>
      <w:rPr>
        <w:rFonts w:ascii="Wingdings" w:hAnsi="Wingdings" w:hint="default"/>
      </w:rPr>
    </w:lvl>
  </w:abstractNum>
  <w:abstractNum w:abstractNumId="1" w15:restartNumberingAfterBreak="0">
    <w:nsid w:val="33602588"/>
    <w:multiLevelType w:val="hybridMultilevel"/>
    <w:tmpl w:val="3BBCFBBC"/>
    <w:lvl w:ilvl="0" w:tplc="03F87D9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F694C"/>
    <w:multiLevelType w:val="hybridMultilevel"/>
    <w:tmpl w:val="9E442D5A"/>
    <w:lvl w:ilvl="0" w:tplc="03F87D9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14B5A"/>
    <w:multiLevelType w:val="hybridMultilevel"/>
    <w:tmpl w:val="EFECE272"/>
    <w:lvl w:ilvl="0" w:tplc="03F87D9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D5"/>
    <w:rsid w:val="00000919"/>
    <w:rsid w:val="000B1E61"/>
    <w:rsid w:val="00156042"/>
    <w:rsid w:val="001C2534"/>
    <w:rsid w:val="00291982"/>
    <w:rsid w:val="002B49FB"/>
    <w:rsid w:val="002E57D5"/>
    <w:rsid w:val="00562924"/>
    <w:rsid w:val="00601B68"/>
    <w:rsid w:val="00606FB9"/>
    <w:rsid w:val="006A7028"/>
    <w:rsid w:val="006F1B93"/>
    <w:rsid w:val="007D5CEE"/>
    <w:rsid w:val="0088233F"/>
    <w:rsid w:val="00885C2F"/>
    <w:rsid w:val="008D099D"/>
    <w:rsid w:val="008F78C6"/>
    <w:rsid w:val="00A02434"/>
    <w:rsid w:val="00A12286"/>
    <w:rsid w:val="00B363AC"/>
    <w:rsid w:val="00B867B0"/>
    <w:rsid w:val="00BF5F90"/>
    <w:rsid w:val="00C63449"/>
    <w:rsid w:val="00C91151"/>
    <w:rsid w:val="00CD75C4"/>
    <w:rsid w:val="00CF5C4D"/>
    <w:rsid w:val="00DE5724"/>
    <w:rsid w:val="00E0760D"/>
    <w:rsid w:val="00EF315A"/>
    <w:rsid w:val="00FC32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D2D6"/>
  <w15:chartTrackingRefBased/>
  <w15:docId w15:val="{07E4AC36-7FF6-44B6-8125-2748A201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99D"/>
    <w:pPr>
      <w:bidi/>
      <w:spacing w:line="256" w:lineRule="auto"/>
    </w:pPr>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275"/>
    <w:pPr>
      <w:ind w:left="720"/>
      <w:contextualSpacing/>
    </w:pPr>
  </w:style>
  <w:style w:type="character" w:styleId="Hyperlink">
    <w:name w:val="Hyperlink"/>
    <w:basedOn w:val="DefaultParagraphFont"/>
    <w:uiPriority w:val="99"/>
    <w:unhideWhenUsed/>
    <w:rsid w:val="00FC32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Nasser</dc:creator>
  <cp:keywords/>
  <dc:description/>
  <cp:lastModifiedBy>Meran Nasser</cp:lastModifiedBy>
  <cp:revision>39</cp:revision>
  <dcterms:created xsi:type="dcterms:W3CDTF">2022-05-25T18:29:00Z</dcterms:created>
  <dcterms:modified xsi:type="dcterms:W3CDTF">2022-05-26T12:33:00Z</dcterms:modified>
</cp:coreProperties>
</file>