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Abstract:-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objectives from this experiment are to synthesis Nerolin(Ingredient in many perfumes) and to understand how the perfumes are produced. This reactions occur by S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2(Bimolecular Nucleophilic Substitution Mechanism-One step reaction). After heat the mixture for 2 hours and cool it, we have got Nerolin in its solid state(Like powder) by suction filtration.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Chemicals:- </w:t>
      </w:r>
    </w:p>
    <w:tbl>
      <w:tblPr>
        <w:tblStyle w:val="Table1"/>
        <w:tblW w:w="11057.0" w:type="dxa"/>
        <w:jc w:val="left"/>
        <w:tblInd w:w="-1310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A0"/>
      </w:tblPr>
      <w:tblGrid>
        <w:gridCol w:w="1560"/>
        <w:gridCol w:w="1701"/>
        <w:gridCol w:w="1701"/>
        <w:gridCol w:w="3119"/>
        <w:gridCol w:w="1275"/>
        <w:gridCol w:w="1701"/>
        <w:tblGridChange w:id="0">
          <w:tblGrid>
            <w:gridCol w:w="1560"/>
            <w:gridCol w:w="1701"/>
            <w:gridCol w:w="1701"/>
            <w:gridCol w:w="3119"/>
            <w:gridCol w:w="1275"/>
            <w:gridCol w:w="1701"/>
          </w:tblGrid>
        </w:tblGridChange>
      </w:tblGrid>
      <w:tr>
        <w:trPr>
          <w:cantSplit w:val="0"/>
          <w:trHeight w:val="74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Methanol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B-Naphthol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Potassium Hydroxide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Ethyl Iodide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Boiling chips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Structure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OH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KOH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CH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CaCO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/ SiC</w:t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             Table 1: Chemicals Used</w:t>
        <w:br w:type="textWrapping"/>
      </w:r>
    </w:p>
    <w:p w:rsidR="00000000" w:rsidDel="00000000" w:rsidP="00000000" w:rsidRDefault="00000000" w:rsidRPr="00000000" w14:paraId="00000013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Glassware:- </w:t>
      </w:r>
    </w:p>
    <w:tbl>
      <w:tblPr>
        <w:tblStyle w:val="Table2"/>
        <w:tblW w:w="11271.0" w:type="dxa"/>
        <w:jc w:val="left"/>
        <w:tblInd w:w="-1240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A0"/>
      </w:tblPr>
      <w:tblGrid>
        <w:gridCol w:w="2804"/>
        <w:gridCol w:w="1724"/>
        <w:gridCol w:w="1293"/>
        <w:gridCol w:w="1724"/>
        <w:gridCol w:w="1292"/>
        <w:gridCol w:w="1437"/>
        <w:gridCol w:w="997"/>
        <w:tblGridChange w:id="0">
          <w:tblGrid>
            <w:gridCol w:w="2804"/>
            <w:gridCol w:w="1724"/>
            <w:gridCol w:w="1293"/>
            <w:gridCol w:w="1724"/>
            <w:gridCol w:w="1292"/>
            <w:gridCol w:w="1437"/>
            <w:gridCol w:w="997"/>
          </w:tblGrid>
        </w:tblGridChange>
      </w:tblGrid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Round bottom flask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Graduated Cylinder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Bunsen burner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Condenser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Beaker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Buchner Funnel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Filter Flask</w:t>
            </w:r>
          </w:p>
        </w:tc>
      </w:tr>
    </w:tbl>
    <w:p w:rsidR="00000000" w:rsidDel="00000000" w:rsidP="00000000" w:rsidRDefault="00000000" w:rsidRPr="00000000" w14:paraId="0000001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            Table 2: Tools Used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Reactions and Mechanisms: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-666749</wp:posOffset>
            </wp:positionH>
            <wp:positionV relativeFrom="paragraph">
              <wp:posOffset>328930</wp:posOffset>
            </wp:positionV>
            <wp:extent cx="6581775" cy="195262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952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495300</wp:posOffset>
                </wp:positionV>
                <wp:extent cx="663575" cy="301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6913" y="3641888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KOH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495300</wp:posOffset>
                </wp:positionV>
                <wp:extent cx="663575" cy="3016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575" cy="30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Figure 1 : Reaction of synthesis Nerolin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-355599</wp:posOffset>
                </wp:positionV>
                <wp:extent cx="1711325" cy="330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3038" y="362760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β -Naphthol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-355599</wp:posOffset>
                </wp:positionV>
                <wp:extent cx="1711325" cy="3302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325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-355599</wp:posOffset>
                </wp:positionV>
                <wp:extent cx="1711325" cy="3302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3038" y="362760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Nerolin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-355599</wp:posOffset>
                </wp:positionV>
                <wp:extent cx="1711325" cy="3302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325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Experimental Procedure:-</w:t>
      </w:r>
    </w:p>
    <w:tbl>
      <w:tblPr>
        <w:tblStyle w:val="Table3"/>
        <w:bidiVisual w:val="1"/>
        <w:tblW w:w="10497.0" w:type="dxa"/>
        <w:jc w:val="left"/>
        <w:tblInd w:w="-1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19"/>
        <w:gridCol w:w="378"/>
        <w:tblGridChange w:id="0">
          <w:tblGrid>
            <w:gridCol w:w="10119"/>
            <w:gridCol w:w="378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Step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#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40ml of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Methanol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5.8g of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B-Naphthol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and 3.26g of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Potassium hydroxide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are added into 100ml round bottomed flask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contents of the flask are shaken for few minutes(Until all dissolve), then 3.6ml of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Ethyl iodide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and a couple of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boiling chips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are added to the round bottomed flask.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reflux condenser is attached. (Have your instructor approved your setup). The mixture is boiled for two hours.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reaction mixture is cooled to room temperature. The mixture is poured(after cooled at R.T) into a 250ml beaker and 100ml of ice cold water are added. The mixture is cooled in an ice bath in order to effect crystallization of Nerolin.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crystallized Nerolin is collected by suction filtration.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Table 3: Procedure of synthesis Nerolin</w:t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Data:- 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Volume of methanol: 40 ml.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Mass of β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-Naphthol: 5.80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Mass of KOH: 3.26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Volume of ethyl iodide: 3.6 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Mass of Nerolin: 0.82 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Calculation and results:-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Discussion &amp; Comments:-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Nerolin is used I perfumery and as a fixative in soaps; fixative reduce the evaporation rate of other added volatile scents.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percentage yield is very low(12%) and this indicate that there is a huge error in our experiment. This may be because of the lost material stay in the glassware, or steric hindrance plays a part as the β-Naphthol anion is quite bulky.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Questions:-</w:t>
      </w:r>
    </w:p>
    <w:p w:rsidR="00000000" w:rsidDel="00000000" w:rsidP="00000000" w:rsidRDefault="00000000" w:rsidRPr="00000000" w14:paraId="0000005F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Q1.(2)</w:t>
      </w:r>
      <w:r w:rsidDel="00000000" w:rsidR="00000000" w:rsidRPr="00000000">
        <w:rPr>
          <w:sz w:val="28"/>
          <w:szCs w:val="28"/>
          <w:rtl w:val="0"/>
        </w:rPr>
        <w:t xml:space="preserve"> Because Nerolin sublimate, from solid to gas.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Q2.(5)</w:t>
      </w:r>
      <w:r w:rsidDel="00000000" w:rsidR="00000000" w:rsidRPr="00000000">
        <w:rPr>
          <w:sz w:val="28"/>
          <w:szCs w:val="28"/>
          <w:rtl w:val="0"/>
        </w:rPr>
        <w:t xml:space="preserve"> By extraction. Mix Nerolin and  β-Naphthol with organic solvent(CH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Cl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). Add KOH to mixture, then Potassium β-Naphthol will dissolve in aqueous layer and Nerolin will remain in organic layer. We take aqueous layer and acidify it with HCl to reform β-Naphthol. Note: Now organic layer contain Pure Nerolin.( Then heat to get the pure Nerolin)</w: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Q3.(6)</w:t>
      </w:r>
      <w:r w:rsidDel="00000000" w:rsidR="00000000" w:rsidRPr="00000000">
        <w:rPr>
          <w:sz w:val="28"/>
          <w:szCs w:val="28"/>
          <w:rtl w:val="0"/>
        </w:rPr>
        <w:t xml:space="preserve"> In our experiment we mix β-Naphthol with KOH and CH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OH and wait for the reaction to take place and Potassium β-Naphthol cannot retain to β-Naphthol , then we add CH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CH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I. This procedure help us to insure that no side reaction occur, thus CH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CH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OH will not produce.</w:t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Good Luck</w:t>
      </w:r>
    </w:p>
    <w:sectPr>
      <w:footerReference r:id="rId10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