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D8" w:rsidRDefault="00B96AD8" w:rsidP="00B96AD8">
      <w:pPr>
        <w:jc w:val="center"/>
      </w:pPr>
      <w:r>
        <w:rPr>
          <w:noProof/>
        </w:rPr>
        <w:fldChar w:fldCharType="begin"/>
      </w:r>
      <w:r>
        <w:rPr>
          <w:noProof/>
        </w:rPr>
        <w:instrText xml:space="preserve"> INCLUDEPICTURE  "cid:image001.jpg@01CEE151.AA4F5710"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"cid:image001.jpg@01CEE151.AA4F5710"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"cid:image001.jpg@01CEE151.AA4F5710" \* MERGEFORMATINET </w:instrText>
      </w:r>
      <w:r>
        <w:rPr>
          <w:noProof/>
        </w:rP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170.25pt;visibility:visible">
            <v:imagedata r:id="rId4" r:href="rId5"/>
          </v:shape>
        </w:pict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B96AD8" w:rsidRPr="00D269C0" w:rsidRDefault="00B96AD8" w:rsidP="00B96AD8">
      <w:pPr>
        <w:jc w:val="center"/>
        <w:rPr>
          <w:b/>
          <w:bCs/>
          <w:sz w:val="48"/>
          <w:szCs w:val="48"/>
        </w:rPr>
      </w:pPr>
      <w:r w:rsidRPr="00D269C0">
        <w:rPr>
          <w:b/>
          <w:bCs/>
          <w:sz w:val="48"/>
          <w:szCs w:val="48"/>
        </w:rPr>
        <w:t>Faculty of Engineering and Technology</w:t>
      </w:r>
    </w:p>
    <w:p w:rsidR="00B96AD8" w:rsidRDefault="00B96AD8" w:rsidP="00B96AD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ENEE3102, Electronics L</w:t>
      </w:r>
      <w:r w:rsidRPr="00D269C0">
        <w:rPr>
          <w:b/>
          <w:bCs/>
          <w:sz w:val="48"/>
          <w:szCs w:val="48"/>
        </w:rPr>
        <w:t>ab</w:t>
      </w:r>
      <w:r>
        <w:rPr>
          <w:b/>
          <w:bCs/>
          <w:sz w:val="48"/>
          <w:szCs w:val="48"/>
        </w:rPr>
        <w:t>.</w:t>
      </w:r>
      <w:r w:rsidRPr="00D269C0">
        <w:rPr>
          <w:b/>
          <w:bCs/>
          <w:sz w:val="48"/>
          <w:szCs w:val="48"/>
        </w:rPr>
        <w:t xml:space="preserve"> </w:t>
      </w:r>
    </w:p>
    <w:p w:rsidR="00B96AD8" w:rsidRDefault="00B96AD8" w:rsidP="00B96AD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Experiment #3 Report</w:t>
      </w:r>
    </w:p>
    <w:p w:rsidR="00B96AD8" w:rsidRPr="007B2789" w:rsidRDefault="00B96AD8" w:rsidP="00B96AD8">
      <w:pPr>
        <w:jc w:val="center"/>
        <w:rPr>
          <w:b/>
          <w:bCs/>
          <w:sz w:val="48"/>
          <w:szCs w:val="48"/>
        </w:rPr>
      </w:pPr>
      <w:r w:rsidRPr="007B2789">
        <w:rPr>
          <w:b/>
          <w:bCs/>
          <w:sz w:val="48"/>
          <w:szCs w:val="48"/>
        </w:rPr>
        <w:t>The Transistor Biasing and the DC Parameters</w:t>
      </w:r>
    </w:p>
    <w:p w:rsidR="00B96AD8" w:rsidRDefault="00B96AD8" w:rsidP="00B96AD8">
      <w:pPr>
        <w:jc w:val="center"/>
        <w:rPr>
          <w:b/>
          <w:bCs/>
          <w:sz w:val="28"/>
          <w:szCs w:val="28"/>
        </w:rPr>
      </w:pPr>
    </w:p>
    <w:p w:rsidR="008D1E82" w:rsidRPr="007B2789" w:rsidRDefault="008D1E82" w:rsidP="00B96AD8">
      <w:pPr>
        <w:jc w:val="center"/>
        <w:rPr>
          <w:b/>
          <w:bCs/>
          <w:sz w:val="28"/>
          <w:szCs w:val="28"/>
        </w:rPr>
      </w:pPr>
    </w:p>
    <w:p w:rsidR="00B96AD8" w:rsidRPr="00D269C0" w:rsidRDefault="00B96AD8" w:rsidP="00B96AD8">
      <w:pPr>
        <w:jc w:val="center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Name :</w:t>
      </w:r>
      <w:proofErr w:type="gramEnd"/>
      <w:r>
        <w:rPr>
          <w:b/>
          <w:bCs/>
          <w:sz w:val="48"/>
          <w:szCs w:val="48"/>
        </w:rPr>
        <w:t xml:space="preserve"> </w:t>
      </w:r>
      <w:proofErr w:type="spellStart"/>
      <w:r w:rsidRPr="00D269C0">
        <w:rPr>
          <w:b/>
          <w:bCs/>
          <w:sz w:val="48"/>
          <w:szCs w:val="48"/>
        </w:rPr>
        <w:t>Fadi</w:t>
      </w:r>
      <w:proofErr w:type="spellEnd"/>
      <w:r w:rsidRPr="00D269C0">
        <w:rPr>
          <w:b/>
          <w:bCs/>
          <w:sz w:val="48"/>
          <w:szCs w:val="48"/>
        </w:rPr>
        <w:t xml:space="preserve"> </w:t>
      </w:r>
      <w:proofErr w:type="spellStart"/>
      <w:r w:rsidRPr="00D269C0">
        <w:rPr>
          <w:b/>
          <w:bCs/>
          <w:sz w:val="48"/>
          <w:szCs w:val="48"/>
        </w:rPr>
        <w:t>Abughazaleh</w:t>
      </w:r>
      <w:proofErr w:type="spellEnd"/>
    </w:p>
    <w:p w:rsidR="00B96AD8" w:rsidRDefault="00B96AD8" w:rsidP="00B96AD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ID</w:t>
      </w:r>
      <w:proofErr w:type="gramStart"/>
      <w:r>
        <w:rPr>
          <w:b/>
          <w:bCs/>
          <w:sz w:val="48"/>
          <w:szCs w:val="48"/>
        </w:rPr>
        <w:t># :</w:t>
      </w:r>
      <w:proofErr w:type="gramEnd"/>
      <w:r>
        <w:rPr>
          <w:b/>
          <w:bCs/>
          <w:sz w:val="48"/>
          <w:szCs w:val="48"/>
        </w:rPr>
        <w:t xml:space="preserve"> </w:t>
      </w:r>
      <w:r w:rsidRPr="00D269C0">
        <w:rPr>
          <w:b/>
          <w:bCs/>
          <w:sz w:val="48"/>
          <w:szCs w:val="48"/>
        </w:rPr>
        <w:t>1141961</w:t>
      </w:r>
    </w:p>
    <w:p w:rsidR="00B318B6" w:rsidRDefault="00B318B6"/>
    <w:p w:rsidR="00B96AD8" w:rsidRDefault="00B96AD8"/>
    <w:p w:rsidR="00B96AD8" w:rsidRDefault="00B96AD8"/>
    <w:p w:rsidR="00B96AD8" w:rsidRDefault="00B96AD8"/>
    <w:p w:rsidR="00B96AD8" w:rsidRDefault="00B96AD8"/>
    <w:p w:rsidR="00B96AD8" w:rsidRDefault="00B96AD8"/>
    <w:p w:rsidR="00B96AD8" w:rsidRDefault="00B96AD8"/>
    <w:p w:rsidR="00B96AD8" w:rsidRDefault="00B96AD8"/>
    <w:p w:rsidR="00B96AD8" w:rsidRDefault="000E04FD">
      <w:pPr>
        <w:rPr>
          <w:b/>
          <w:bCs/>
          <w:sz w:val="36"/>
          <w:szCs w:val="36"/>
        </w:rPr>
      </w:pPr>
      <w:r w:rsidRPr="000E04FD">
        <w:rPr>
          <w:b/>
          <w:bCs/>
          <w:sz w:val="36"/>
          <w:szCs w:val="36"/>
        </w:rPr>
        <w:t>Abstract:</w:t>
      </w:r>
    </w:p>
    <w:p w:rsidR="000E04FD" w:rsidRDefault="000E04FD">
      <w:pPr>
        <w:rPr>
          <w:sz w:val="24"/>
          <w:szCs w:val="24"/>
        </w:rPr>
      </w:pPr>
      <w:r>
        <w:rPr>
          <w:sz w:val="24"/>
          <w:szCs w:val="24"/>
        </w:rPr>
        <w:t>In this experiment the DC parameters of NPN and PNP bipolar junction transistors were investigated. The different biasing of the transistors were done; the transist</w:t>
      </w:r>
      <w:r w:rsidR="00A504A0">
        <w:rPr>
          <w:sz w:val="24"/>
          <w:szCs w:val="24"/>
        </w:rPr>
        <w:t>ors were seen in the cut-off,</w:t>
      </w:r>
      <w:r>
        <w:rPr>
          <w:sz w:val="24"/>
          <w:szCs w:val="24"/>
        </w:rPr>
        <w:t xml:space="preserve"> active and saturation regions.</w:t>
      </w:r>
      <w:r w:rsidR="00A504A0">
        <w:rPr>
          <w:sz w:val="24"/>
          <w:szCs w:val="24"/>
        </w:rPr>
        <w:t xml:space="preserve"> The necessary measurements were made to be able to approximate the two-port equivalent circuit for the BJT. </w:t>
      </w:r>
    </w:p>
    <w:p w:rsidR="00607E67" w:rsidRDefault="00607E67">
      <w:pPr>
        <w:rPr>
          <w:sz w:val="24"/>
          <w:szCs w:val="24"/>
        </w:rPr>
      </w:pPr>
    </w:p>
    <w:p w:rsidR="00607E67" w:rsidRDefault="00607E67">
      <w:pPr>
        <w:rPr>
          <w:b/>
          <w:bCs/>
          <w:sz w:val="36"/>
          <w:szCs w:val="36"/>
        </w:rPr>
      </w:pPr>
      <w:r w:rsidRPr="00607E67">
        <w:rPr>
          <w:b/>
          <w:bCs/>
          <w:sz w:val="36"/>
          <w:szCs w:val="36"/>
        </w:rPr>
        <w:t>Theory:</w:t>
      </w:r>
    </w:p>
    <w:p w:rsidR="00607E67" w:rsidRDefault="00A762A1">
      <w:pPr>
        <w:rPr>
          <w:sz w:val="24"/>
          <w:szCs w:val="24"/>
        </w:rPr>
      </w:pPr>
      <w:r>
        <w:rPr>
          <w:sz w:val="24"/>
          <w:szCs w:val="24"/>
        </w:rPr>
        <w:t>The Bipolar Junction Transistor (BJT)</w:t>
      </w:r>
      <w:r w:rsidR="00607E67">
        <w:rPr>
          <w:sz w:val="24"/>
          <w:szCs w:val="24"/>
        </w:rPr>
        <w:t xml:space="preserve"> is an electronic device made of </w:t>
      </w:r>
      <w:r>
        <w:rPr>
          <w:sz w:val="24"/>
          <w:szCs w:val="24"/>
        </w:rPr>
        <w:t>doped semiconductor layers</w:t>
      </w:r>
      <w:r w:rsidR="00607E67">
        <w:rPr>
          <w:sz w:val="24"/>
          <w:szCs w:val="24"/>
        </w:rPr>
        <w:t>, it has two types</w:t>
      </w:r>
      <w:r>
        <w:rPr>
          <w:sz w:val="24"/>
          <w:szCs w:val="24"/>
        </w:rPr>
        <w:t>:</w:t>
      </w:r>
      <w:r w:rsidR="00607E67">
        <w:rPr>
          <w:sz w:val="24"/>
          <w:szCs w:val="24"/>
        </w:rPr>
        <w:t xml:space="preserve"> PNP and NPN; the name suggests</w:t>
      </w:r>
      <w:r w:rsidR="007C7A7E">
        <w:rPr>
          <w:sz w:val="24"/>
          <w:szCs w:val="24"/>
        </w:rPr>
        <w:t xml:space="preserve"> the doped layers configuration shown below in figure 1</w:t>
      </w:r>
      <w:r w:rsidR="00607E67">
        <w:rPr>
          <w:sz w:val="24"/>
          <w:szCs w:val="24"/>
        </w:rPr>
        <w:t>.</w:t>
      </w:r>
    </w:p>
    <w:p w:rsidR="00CF04D5" w:rsidRDefault="00CF04D5" w:rsidP="00CF04D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9085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A7E" w:rsidRDefault="00CF04D5" w:rsidP="00CF04D5">
      <w:pPr>
        <w:jc w:val="center"/>
      </w:pPr>
      <w:r w:rsidRPr="00CF04D5">
        <w:t>Figure 1</w:t>
      </w:r>
    </w:p>
    <w:p w:rsidR="00CF04D5" w:rsidRDefault="00CF04D5" w:rsidP="00CF04D5">
      <w:pPr>
        <w:rPr>
          <w:sz w:val="24"/>
          <w:szCs w:val="24"/>
        </w:rPr>
      </w:pPr>
      <w:r>
        <w:rPr>
          <w:sz w:val="24"/>
          <w:szCs w:val="24"/>
        </w:rPr>
        <w:t xml:space="preserve">The NPN transistor is much faster than the PNP since </w:t>
      </w:r>
      <w:r w:rsidR="00F20FEA">
        <w:rPr>
          <w:sz w:val="24"/>
          <w:szCs w:val="24"/>
        </w:rPr>
        <w:t>t</w:t>
      </w:r>
      <w:r>
        <w:rPr>
          <w:sz w:val="24"/>
          <w:szCs w:val="24"/>
        </w:rPr>
        <w:t>he mobility of the electrons is larger than that of holes.</w:t>
      </w:r>
    </w:p>
    <w:p w:rsidR="007D7493" w:rsidRDefault="007D7493" w:rsidP="00CF04D5">
      <w:pPr>
        <w:rPr>
          <w:sz w:val="24"/>
          <w:szCs w:val="24"/>
        </w:rPr>
      </w:pPr>
      <w:r>
        <w:rPr>
          <w:sz w:val="24"/>
          <w:szCs w:val="24"/>
        </w:rPr>
        <w:t xml:space="preserve">The transistor has four operation regions </w:t>
      </w:r>
      <w:r w:rsidR="003622A6">
        <w:rPr>
          <w:sz w:val="24"/>
          <w:szCs w:val="24"/>
        </w:rPr>
        <w:t>three of which are important: the cut-off region, the active region and the saturation region.</w:t>
      </w:r>
      <w:r w:rsidR="00610565">
        <w:rPr>
          <w:sz w:val="24"/>
          <w:szCs w:val="24"/>
        </w:rPr>
        <w:t xml:space="preserve"> See figure 2</w:t>
      </w:r>
      <w:r w:rsidR="009347A6">
        <w:rPr>
          <w:sz w:val="24"/>
          <w:szCs w:val="24"/>
        </w:rPr>
        <w:t xml:space="preserve"> and 3</w:t>
      </w:r>
      <w:r w:rsidR="00610565">
        <w:rPr>
          <w:sz w:val="24"/>
          <w:szCs w:val="24"/>
        </w:rPr>
        <w:t>.</w:t>
      </w:r>
    </w:p>
    <w:p w:rsidR="003622A6" w:rsidRDefault="003622A6" w:rsidP="00CF04D5">
      <w:pPr>
        <w:rPr>
          <w:sz w:val="24"/>
          <w:szCs w:val="24"/>
        </w:rPr>
      </w:pPr>
      <w:r>
        <w:rPr>
          <w:sz w:val="24"/>
          <w:szCs w:val="24"/>
        </w:rPr>
        <w:t>When both junction are reverse biased this region is called the cut-off region, in this region no current flows from any of the transistor terminals.</w:t>
      </w:r>
    </w:p>
    <w:p w:rsidR="003622A6" w:rsidRDefault="003622A6" w:rsidP="00CF04D5">
      <w:pPr>
        <w:rPr>
          <w:sz w:val="24"/>
          <w:szCs w:val="24"/>
        </w:rPr>
      </w:pPr>
      <w:r>
        <w:rPr>
          <w:sz w:val="24"/>
          <w:szCs w:val="24"/>
        </w:rPr>
        <w:t>When the base-emitter junction is forward biased and the base-collector junction is reverse biased this region is called the active region, in this region the transistor can work as an amplifier.</w:t>
      </w:r>
      <w:r w:rsidR="000A1BF4">
        <w:rPr>
          <w:sz w:val="24"/>
          <w:szCs w:val="24"/>
        </w:rPr>
        <w:t xml:space="preserve"> In the active region the base current and collector current have a linear relation with a slope of beta (the current gain of the transistor).</w:t>
      </w:r>
    </w:p>
    <w:p w:rsidR="003622A6" w:rsidRDefault="003622A6" w:rsidP="00CF04D5">
      <w:pPr>
        <w:rPr>
          <w:sz w:val="24"/>
          <w:szCs w:val="24"/>
        </w:rPr>
      </w:pPr>
      <w:r>
        <w:rPr>
          <w:sz w:val="24"/>
          <w:szCs w:val="24"/>
        </w:rPr>
        <w:t xml:space="preserve">When both junction are forward biased this region </w:t>
      </w:r>
      <w:r w:rsidR="00A31A26">
        <w:rPr>
          <w:sz w:val="24"/>
          <w:szCs w:val="24"/>
        </w:rPr>
        <w:t>is called the saturation region.</w:t>
      </w:r>
    </w:p>
    <w:p w:rsidR="002D3715" w:rsidRDefault="002D3715" w:rsidP="002D371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873500" cy="2324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715" w:rsidRPr="002D3715" w:rsidRDefault="002D3715" w:rsidP="002D3715">
      <w:pPr>
        <w:jc w:val="center"/>
      </w:pPr>
      <w:r w:rsidRPr="002D3715">
        <w:t>Figure 2</w:t>
      </w:r>
    </w:p>
    <w:p w:rsidR="002D3715" w:rsidRDefault="002D3715" w:rsidP="002D371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50643" cy="16859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gions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048" cy="168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715" w:rsidRPr="002D3715" w:rsidRDefault="002D3715" w:rsidP="002D3715">
      <w:pPr>
        <w:jc w:val="center"/>
        <w:rPr>
          <w:sz w:val="24"/>
          <w:szCs w:val="24"/>
        </w:rPr>
      </w:pPr>
      <w:r>
        <w:t>Figure 3</w:t>
      </w:r>
    </w:p>
    <w:p w:rsidR="00610565" w:rsidRDefault="00610565" w:rsidP="00CF04D5">
      <w:pPr>
        <w:rPr>
          <w:sz w:val="24"/>
          <w:szCs w:val="24"/>
        </w:rPr>
      </w:pPr>
      <w:r>
        <w:rPr>
          <w:sz w:val="24"/>
          <w:szCs w:val="24"/>
        </w:rPr>
        <w:t>Usually the Transistor either works as an amplifier in the active region or as a switch in the cut-off and saturation regions.</w:t>
      </w:r>
    </w:p>
    <w:p w:rsidR="008D1E82" w:rsidRDefault="008D1E82" w:rsidP="00CF04D5">
      <w:pPr>
        <w:rPr>
          <w:sz w:val="24"/>
          <w:szCs w:val="24"/>
        </w:rPr>
      </w:pPr>
    </w:p>
    <w:p w:rsidR="00630B89" w:rsidRDefault="00630B89" w:rsidP="00CF04D5">
      <w:pPr>
        <w:rPr>
          <w:b/>
          <w:bCs/>
          <w:sz w:val="36"/>
          <w:szCs w:val="36"/>
        </w:rPr>
      </w:pPr>
    </w:p>
    <w:p w:rsidR="00630B89" w:rsidRDefault="00630B89" w:rsidP="00CF04D5">
      <w:pPr>
        <w:rPr>
          <w:b/>
          <w:bCs/>
          <w:sz w:val="36"/>
          <w:szCs w:val="36"/>
        </w:rPr>
      </w:pPr>
    </w:p>
    <w:p w:rsidR="00630B89" w:rsidRDefault="00630B89" w:rsidP="00CF04D5">
      <w:pPr>
        <w:rPr>
          <w:b/>
          <w:bCs/>
          <w:sz w:val="36"/>
          <w:szCs w:val="36"/>
        </w:rPr>
      </w:pPr>
    </w:p>
    <w:p w:rsidR="00630B89" w:rsidRDefault="00630B89" w:rsidP="00CF04D5">
      <w:pPr>
        <w:rPr>
          <w:b/>
          <w:bCs/>
          <w:sz w:val="36"/>
          <w:szCs w:val="36"/>
        </w:rPr>
      </w:pPr>
    </w:p>
    <w:p w:rsidR="00630B89" w:rsidRDefault="00630B89" w:rsidP="00CF04D5">
      <w:pPr>
        <w:rPr>
          <w:b/>
          <w:bCs/>
          <w:sz w:val="36"/>
          <w:szCs w:val="36"/>
        </w:rPr>
      </w:pPr>
    </w:p>
    <w:p w:rsidR="00630B89" w:rsidRDefault="00630B89" w:rsidP="00CF04D5">
      <w:pPr>
        <w:rPr>
          <w:b/>
          <w:bCs/>
          <w:sz w:val="36"/>
          <w:szCs w:val="36"/>
        </w:rPr>
      </w:pPr>
    </w:p>
    <w:p w:rsidR="00F85FAE" w:rsidRDefault="00F85FAE" w:rsidP="00CF04D5">
      <w:pPr>
        <w:rPr>
          <w:b/>
          <w:bCs/>
          <w:sz w:val="36"/>
          <w:szCs w:val="36"/>
        </w:rPr>
      </w:pPr>
      <w:r w:rsidRPr="00F85FAE">
        <w:rPr>
          <w:b/>
          <w:bCs/>
          <w:sz w:val="36"/>
          <w:szCs w:val="36"/>
        </w:rPr>
        <w:lastRenderedPageBreak/>
        <w:t>Procedure</w:t>
      </w:r>
      <w:r w:rsidR="00713220">
        <w:rPr>
          <w:b/>
          <w:bCs/>
          <w:sz w:val="36"/>
          <w:szCs w:val="36"/>
        </w:rPr>
        <w:t xml:space="preserve"> and results</w:t>
      </w:r>
      <w:r w:rsidRPr="00F85FAE">
        <w:rPr>
          <w:b/>
          <w:bCs/>
          <w:sz w:val="36"/>
          <w:szCs w:val="36"/>
        </w:rPr>
        <w:t>:</w:t>
      </w:r>
    </w:p>
    <w:p w:rsidR="00630B89" w:rsidRDefault="00630B89" w:rsidP="00CF04D5">
      <w:pPr>
        <w:rPr>
          <w:sz w:val="24"/>
          <w:szCs w:val="24"/>
        </w:rPr>
      </w:pPr>
      <w:r>
        <w:rPr>
          <w:sz w:val="24"/>
          <w:szCs w:val="24"/>
        </w:rPr>
        <w:t>The circuit in figure (3-1) was connected and then the voltage source was reversed.</w:t>
      </w:r>
    </w:p>
    <w:p w:rsidR="00630B89" w:rsidRDefault="00630B89" w:rsidP="00630B89">
      <w:pPr>
        <w:jc w:val="center"/>
      </w:pPr>
      <w:r>
        <w:object w:dxaOrig="4560" w:dyaOrig="2820">
          <v:shape id="_x0000_i1026" type="#_x0000_t75" style="width:228pt;height:141pt" o:ole="">
            <v:imagedata r:id="rId9" o:title=""/>
          </v:shape>
          <o:OLEObject Type="Embed" ProgID="Visio.Drawing.15" ShapeID="_x0000_i1026" DrawAspect="Content" ObjectID="_1550077250" r:id="rId10"/>
        </w:object>
      </w:r>
    </w:p>
    <w:p w:rsidR="00630B89" w:rsidRPr="007E38B4" w:rsidRDefault="00630B89" w:rsidP="00630B89">
      <w:pPr>
        <w:rPr>
          <w:sz w:val="24"/>
          <w:szCs w:val="24"/>
        </w:rPr>
      </w:pPr>
      <w:r w:rsidRPr="007E38B4">
        <w:rPr>
          <w:sz w:val="24"/>
          <w:szCs w:val="24"/>
        </w:rPr>
        <w:t>In the first case the diode conducts, but when the supply is reversed the diode does not conduct.</w:t>
      </w:r>
    </w:p>
    <w:p w:rsidR="00611600" w:rsidRDefault="00611600" w:rsidP="00630B89">
      <w:pPr>
        <w:rPr>
          <w:sz w:val="24"/>
          <w:szCs w:val="24"/>
        </w:rPr>
      </w:pPr>
      <w:r w:rsidRPr="007E38B4">
        <w:rPr>
          <w:sz w:val="24"/>
          <w:szCs w:val="24"/>
        </w:rPr>
        <w:t>Then the base-collector junction was investigated and the same results were found the diode conducts when the supply is connected to the base and it doesn’t conduct when the supply is rev</w:t>
      </w:r>
      <w:r w:rsidR="007E38B4">
        <w:rPr>
          <w:sz w:val="24"/>
          <w:szCs w:val="24"/>
        </w:rPr>
        <w:t>e</w:t>
      </w:r>
      <w:r w:rsidRPr="007E38B4">
        <w:rPr>
          <w:sz w:val="24"/>
          <w:szCs w:val="24"/>
        </w:rPr>
        <w:t>rsed.</w:t>
      </w:r>
    </w:p>
    <w:p w:rsidR="007E38B4" w:rsidRDefault="007E38B4" w:rsidP="00630B89">
      <w:pPr>
        <w:rPr>
          <w:sz w:val="24"/>
          <w:szCs w:val="24"/>
        </w:rPr>
      </w:pPr>
      <w:r>
        <w:rPr>
          <w:sz w:val="24"/>
          <w:szCs w:val="24"/>
        </w:rPr>
        <w:t>The circuit in Figure (3-2) was connected next.</w:t>
      </w:r>
    </w:p>
    <w:p w:rsidR="007E38B4" w:rsidRDefault="007E38B4" w:rsidP="00E817CC">
      <w:pPr>
        <w:jc w:val="center"/>
      </w:pPr>
      <w:r>
        <w:object w:dxaOrig="5040" w:dyaOrig="7725">
          <v:shape id="_x0000_i1027" type="#_x0000_t75" style="width:177.75pt;height:272.25pt" o:ole="">
            <v:imagedata r:id="rId11" o:title=""/>
          </v:shape>
          <o:OLEObject Type="Embed" ProgID="Visio.Drawing.15" ShapeID="_x0000_i1027" DrawAspect="Content" ObjectID="_1550077251" r:id="rId12"/>
        </w:object>
      </w:r>
    </w:p>
    <w:p w:rsidR="00E817CC" w:rsidRDefault="00E817CC" w:rsidP="00E817CC">
      <w:pPr>
        <w:rPr>
          <w:sz w:val="24"/>
          <w:szCs w:val="24"/>
        </w:rPr>
      </w:pPr>
      <w:r>
        <w:rPr>
          <w:sz w:val="24"/>
          <w:szCs w:val="24"/>
        </w:rPr>
        <w:t xml:space="preserve">The voltage source was set to 4V and the currents were measured: </w:t>
      </w:r>
    </w:p>
    <w:p w:rsidR="00E817CC" w:rsidRDefault="00E817CC" w:rsidP="00E817C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Ic</w:t>
      </w:r>
      <w:proofErr w:type="spellEnd"/>
      <w:r>
        <w:rPr>
          <w:sz w:val="24"/>
          <w:szCs w:val="24"/>
        </w:rPr>
        <w:t>=</w:t>
      </w:r>
      <w:proofErr w:type="spellStart"/>
      <w:proofErr w:type="gramEnd"/>
      <w:r>
        <w:rPr>
          <w:sz w:val="24"/>
          <w:szCs w:val="24"/>
        </w:rPr>
        <w:t>Ib</w:t>
      </w:r>
      <w:proofErr w:type="spellEnd"/>
      <w:r>
        <w:rPr>
          <w:sz w:val="24"/>
          <w:szCs w:val="24"/>
        </w:rPr>
        <w:t>=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>=0.1uA</w:t>
      </w:r>
    </w:p>
    <w:p w:rsidR="00E817CC" w:rsidRDefault="00E817CC" w:rsidP="00E817CC">
      <w:pPr>
        <w:rPr>
          <w:sz w:val="24"/>
          <w:szCs w:val="24"/>
        </w:rPr>
      </w:pPr>
      <w:r>
        <w:rPr>
          <w:sz w:val="24"/>
          <w:szCs w:val="24"/>
        </w:rPr>
        <w:lastRenderedPageBreak/>
        <w:t>Approximately zero meaning that the transistor is in the cut-off region.</w:t>
      </w:r>
    </w:p>
    <w:p w:rsidR="00E817CC" w:rsidRDefault="00E817CC" w:rsidP="00E817CC">
      <w:pPr>
        <w:rPr>
          <w:sz w:val="24"/>
          <w:szCs w:val="24"/>
        </w:rPr>
      </w:pPr>
      <w:r>
        <w:rPr>
          <w:sz w:val="24"/>
          <w:szCs w:val="24"/>
        </w:rPr>
        <w:t>Then the voltage source was reversed and the currents were measured:</w:t>
      </w:r>
    </w:p>
    <w:p w:rsidR="00E817CC" w:rsidRDefault="00E817CC" w:rsidP="00E817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Ic</w:t>
      </w:r>
      <w:proofErr w:type="spellEnd"/>
      <w:r>
        <w:rPr>
          <w:sz w:val="24"/>
          <w:szCs w:val="24"/>
        </w:rPr>
        <w:t xml:space="preserve">=330mA    , </w:t>
      </w:r>
      <w:proofErr w:type="spellStart"/>
      <w:r>
        <w:rPr>
          <w:sz w:val="24"/>
          <w:szCs w:val="24"/>
        </w:rPr>
        <w:t>Ib</w:t>
      </w:r>
      <w:proofErr w:type="spellEnd"/>
      <w:r>
        <w:rPr>
          <w:sz w:val="24"/>
          <w:szCs w:val="24"/>
        </w:rPr>
        <w:t>=</w:t>
      </w:r>
      <w:proofErr w:type="gramStart"/>
      <w:r>
        <w:rPr>
          <w:sz w:val="24"/>
          <w:szCs w:val="24"/>
        </w:rPr>
        <w:t>656mA  ,</w:t>
      </w:r>
      <w:proofErr w:type="spellStart"/>
      <w:r>
        <w:rPr>
          <w:sz w:val="24"/>
          <w:szCs w:val="24"/>
        </w:rPr>
        <w:t>Ie</w:t>
      </w:r>
      <w:proofErr w:type="spellEnd"/>
      <w:proofErr w:type="gramEnd"/>
      <w:r>
        <w:rPr>
          <w:sz w:val="24"/>
          <w:szCs w:val="24"/>
        </w:rPr>
        <w:t>=330mA</w:t>
      </w:r>
    </w:p>
    <w:p w:rsidR="00ED3CFE" w:rsidRDefault="00ED3CFE" w:rsidP="00E817CC">
      <w:pPr>
        <w:rPr>
          <w:sz w:val="24"/>
          <w:szCs w:val="24"/>
        </w:rPr>
      </w:pPr>
      <w:r>
        <w:rPr>
          <w:sz w:val="24"/>
          <w:szCs w:val="24"/>
        </w:rPr>
        <w:t>The transistor here is in the saturation region.</w:t>
      </w:r>
    </w:p>
    <w:p w:rsidR="00536AF2" w:rsidRDefault="00536AF2" w:rsidP="00536AF2">
      <w:pPr>
        <w:rPr>
          <w:sz w:val="24"/>
          <w:szCs w:val="24"/>
        </w:rPr>
      </w:pPr>
      <w:r>
        <w:rPr>
          <w:sz w:val="24"/>
          <w:szCs w:val="24"/>
        </w:rPr>
        <w:t xml:space="preserve">Next the same last two steps were repeated for an </w:t>
      </w:r>
      <w:proofErr w:type="spellStart"/>
      <w:proofErr w:type="gramStart"/>
      <w:r>
        <w:rPr>
          <w:sz w:val="24"/>
          <w:szCs w:val="24"/>
        </w:rPr>
        <w:t>npn</w:t>
      </w:r>
      <w:proofErr w:type="spellEnd"/>
      <w:proofErr w:type="gramEnd"/>
      <w:r>
        <w:rPr>
          <w:sz w:val="24"/>
          <w:szCs w:val="24"/>
        </w:rPr>
        <w:t xml:space="preserve"> transistor.</w:t>
      </w:r>
    </w:p>
    <w:p w:rsidR="00536AF2" w:rsidRDefault="00536AF2" w:rsidP="00536AF2">
      <w:pPr>
        <w:rPr>
          <w:sz w:val="24"/>
          <w:szCs w:val="24"/>
        </w:rPr>
      </w:pPr>
      <w:r>
        <w:rPr>
          <w:sz w:val="24"/>
          <w:szCs w:val="24"/>
        </w:rPr>
        <w:t>First when the voltage source is connected with the base the currents were:</w:t>
      </w:r>
    </w:p>
    <w:p w:rsidR="00536AF2" w:rsidRDefault="00536AF2" w:rsidP="00536AF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Ic</w:t>
      </w:r>
      <w:proofErr w:type="spellEnd"/>
      <w:r>
        <w:rPr>
          <w:sz w:val="24"/>
          <w:szCs w:val="24"/>
        </w:rPr>
        <w:t xml:space="preserve">=0.33mA                </w:t>
      </w:r>
      <w:proofErr w:type="gramStart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Ib</w:t>
      </w:r>
      <w:proofErr w:type="spellEnd"/>
      <w:proofErr w:type="gramEnd"/>
      <w:r>
        <w:rPr>
          <w:sz w:val="24"/>
          <w:szCs w:val="24"/>
        </w:rPr>
        <w:t xml:space="preserve">=0.63mA          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=0.31mA   </w:t>
      </w:r>
    </w:p>
    <w:p w:rsidR="00536AF2" w:rsidRDefault="00536AF2" w:rsidP="00536AF2">
      <w:pPr>
        <w:rPr>
          <w:sz w:val="24"/>
          <w:szCs w:val="24"/>
        </w:rPr>
      </w:pPr>
      <w:r>
        <w:rPr>
          <w:sz w:val="24"/>
          <w:szCs w:val="24"/>
        </w:rPr>
        <w:t>The transistor is in the saturation region</w:t>
      </w:r>
    </w:p>
    <w:p w:rsidR="00536AF2" w:rsidRDefault="00536AF2" w:rsidP="00536AF2">
      <w:pPr>
        <w:rPr>
          <w:sz w:val="24"/>
          <w:szCs w:val="24"/>
        </w:rPr>
      </w:pPr>
      <w:r>
        <w:rPr>
          <w:sz w:val="24"/>
          <w:szCs w:val="24"/>
        </w:rPr>
        <w:t>After reversing the source the currents are:</w:t>
      </w:r>
    </w:p>
    <w:p w:rsidR="00536AF2" w:rsidRDefault="00536AF2" w:rsidP="00536AF2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Ic</w:t>
      </w:r>
      <w:proofErr w:type="spellEnd"/>
      <w:r>
        <w:rPr>
          <w:sz w:val="24"/>
          <w:szCs w:val="24"/>
        </w:rPr>
        <w:t>=</w:t>
      </w:r>
      <w:proofErr w:type="spellStart"/>
      <w:proofErr w:type="gramEnd"/>
      <w:r>
        <w:rPr>
          <w:sz w:val="24"/>
          <w:szCs w:val="24"/>
        </w:rPr>
        <w:t>Ib</w:t>
      </w:r>
      <w:proofErr w:type="spellEnd"/>
      <w:r>
        <w:rPr>
          <w:sz w:val="24"/>
          <w:szCs w:val="24"/>
        </w:rPr>
        <w:t>=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=0.1uA   </w:t>
      </w:r>
    </w:p>
    <w:p w:rsidR="00536AF2" w:rsidRDefault="00536AF2" w:rsidP="00536AF2">
      <w:pPr>
        <w:rPr>
          <w:sz w:val="24"/>
          <w:szCs w:val="24"/>
        </w:rPr>
      </w:pPr>
      <w:r>
        <w:rPr>
          <w:sz w:val="24"/>
          <w:szCs w:val="24"/>
        </w:rPr>
        <w:t>The transistor is in the cut-off region</w:t>
      </w:r>
    </w:p>
    <w:p w:rsidR="006C7BFD" w:rsidRDefault="006C7BFD" w:rsidP="00536AF2">
      <w:pPr>
        <w:rPr>
          <w:sz w:val="24"/>
          <w:szCs w:val="24"/>
        </w:rPr>
      </w:pPr>
      <w:r>
        <w:rPr>
          <w:sz w:val="24"/>
          <w:szCs w:val="24"/>
        </w:rPr>
        <w:t>The circuit in figure (3-3) was connected next.</w:t>
      </w:r>
    </w:p>
    <w:p w:rsidR="006C7BFD" w:rsidRDefault="006C7BFD" w:rsidP="006C7BFD">
      <w:pPr>
        <w:jc w:val="center"/>
      </w:pPr>
      <w:r>
        <w:object w:dxaOrig="5400" w:dyaOrig="7395">
          <v:shape id="_x0000_i1028" type="#_x0000_t75" style="width:175.5pt;height:240pt" o:ole="">
            <v:imagedata r:id="rId13" o:title=""/>
          </v:shape>
          <o:OLEObject Type="Embed" ProgID="Visio.Drawing.15" ShapeID="_x0000_i1028" DrawAspect="Content" ObjectID="_1550077252" r:id="rId14"/>
        </w:object>
      </w:r>
    </w:p>
    <w:p w:rsidR="006C7BFD" w:rsidRDefault="00B73FC7" w:rsidP="006C7BFD">
      <w:p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proofErr w:type="spellStart"/>
      <w:proofErr w:type="gramStart"/>
      <w:r>
        <w:rPr>
          <w:sz w:val="24"/>
          <w:szCs w:val="24"/>
        </w:rPr>
        <w:t>pnp</w:t>
      </w:r>
      <w:proofErr w:type="spellEnd"/>
      <w:proofErr w:type="gramEnd"/>
      <w:r>
        <w:rPr>
          <w:sz w:val="24"/>
          <w:szCs w:val="24"/>
        </w:rPr>
        <w:t xml:space="preserve"> case the BE junction is forward biased and the BC junction is reverse biased.</w:t>
      </w:r>
    </w:p>
    <w:p w:rsidR="00B73FC7" w:rsidRDefault="00B73FC7" w:rsidP="006C7BFD">
      <w:pPr>
        <w:rPr>
          <w:sz w:val="24"/>
          <w:szCs w:val="24"/>
        </w:rPr>
      </w:pPr>
      <w:r>
        <w:rPr>
          <w:sz w:val="24"/>
          <w:szCs w:val="24"/>
        </w:rPr>
        <w:t xml:space="preserve">The currents are: </w:t>
      </w:r>
      <w:proofErr w:type="spellStart"/>
      <w:proofErr w:type="gramStart"/>
      <w:r>
        <w:rPr>
          <w:sz w:val="24"/>
          <w:szCs w:val="24"/>
        </w:rPr>
        <w:t>Ib</w:t>
      </w:r>
      <w:proofErr w:type="spellEnd"/>
      <w:r>
        <w:rPr>
          <w:sz w:val="24"/>
          <w:szCs w:val="24"/>
        </w:rPr>
        <w:t>=</w:t>
      </w:r>
      <w:proofErr w:type="gramEnd"/>
      <w:r>
        <w:rPr>
          <w:sz w:val="24"/>
          <w:szCs w:val="24"/>
        </w:rPr>
        <w:t xml:space="preserve">0.012mA   </w:t>
      </w:r>
      <w:proofErr w:type="spellStart"/>
      <w:r>
        <w:rPr>
          <w:sz w:val="24"/>
          <w:szCs w:val="24"/>
        </w:rPr>
        <w:t>Ic</w:t>
      </w:r>
      <w:proofErr w:type="spellEnd"/>
      <w:r>
        <w:rPr>
          <w:sz w:val="24"/>
          <w:szCs w:val="24"/>
        </w:rPr>
        <w:t xml:space="preserve">=1.42mA   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>=1.43</w:t>
      </w:r>
      <w:r w:rsidR="00E258B3">
        <w:rPr>
          <w:sz w:val="24"/>
          <w:szCs w:val="24"/>
        </w:rPr>
        <w:t>mA</w:t>
      </w:r>
      <w:r>
        <w:rPr>
          <w:sz w:val="24"/>
          <w:szCs w:val="24"/>
        </w:rPr>
        <w:t xml:space="preserve">  </w:t>
      </w:r>
    </w:p>
    <w:p w:rsidR="00E258B3" w:rsidRDefault="00E258B3" w:rsidP="00E258B3">
      <w:p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proofErr w:type="spellStart"/>
      <w:proofErr w:type="gramStart"/>
      <w:r>
        <w:rPr>
          <w:sz w:val="24"/>
          <w:szCs w:val="24"/>
        </w:rPr>
        <w:t>pnp</w:t>
      </w:r>
      <w:proofErr w:type="spellEnd"/>
      <w:proofErr w:type="gramEnd"/>
      <w:r>
        <w:rPr>
          <w:sz w:val="24"/>
          <w:szCs w:val="24"/>
        </w:rPr>
        <w:t xml:space="preserve"> case the BC</w:t>
      </w:r>
      <w:r>
        <w:rPr>
          <w:sz w:val="24"/>
          <w:szCs w:val="24"/>
        </w:rPr>
        <w:t xml:space="preserve"> junct</w:t>
      </w:r>
      <w:r>
        <w:rPr>
          <w:sz w:val="24"/>
          <w:szCs w:val="24"/>
        </w:rPr>
        <w:t>ion is forward biased and the BE</w:t>
      </w:r>
      <w:r>
        <w:rPr>
          <w:sz w:val="24"/>
          <w:szCs w:val="24"/>
        </w:rPr>
        <w:t xml:space="preserve"> junction is reverse biased.</w:t>
      </w:r>
    </w:p>
    <w:p w:rsidR="00E258B3" w:rsidRDefault="00E258B3" w:rsidP="00E258B3">
      <w:pPr>
        <w:rPr>
          <w:sz w:val="24"/>
          <w:szCs w:val="24"/>
        </w:rPr>
      </w:pPr>
      <w:r>
        <w:rPr>
          <w:sz w:val="24"/>
          <w:szCs w:val="24"/>
        </w:rPr>
        <w:t>The cu</w:t>
      </w:r>
      <w:r>
        <w:rPr>
          <w:sz w:val="24"/>
          <w:szCs w:val="24"/>
        </w:rPr>
        <w:t xml:space="preserve">rrents are: </w:t>
      </w:r>
      <w:proofErr w:type="spellStart"/>
      <w:proofErr w:type="gramStart"/>
      <w:r>
        <w:rPr>
          <w:sz w:val="24"/>
          <w:szCs w:val="24"/>
        </w:rPr>
        <w:t>Ib</w:t>
      </w:r>
      <w:proofErr w:type="spellEnd"/>
      <w:r>
        <w:rPr>
          <w:sz w:val="24"/>
          <w:szCs w:val="24"/>
        </w:rPr>
        <w:t>=</w:t>
      </w:r>
      <w:proofErr w:type="gramEnd"/>
      <w:r>
        <w:rPr>
          <w:sz w:val="24"/>
          <w:szCs w:val="24"/>
        </w:rPr>
        <w:t xml:space="preserve">0.03mA   </w:t>
      </w:r>
      <w:proofErr w:type="spellStart"/>
      <w:r>
        <w:rPr>
          <w:sz w:val="24"/>
          <w:szCs w:val="24"/>
        </w:rPr>
        <w:t>Ic</w:t>
      </w:r>
      <w:proofErr w:type="spellEnd"/>
      <w:r>
        <w:rPr>
          <w:sz w:val="24"/>
          <w:szCs w:val="24"/>
        </w:rPr>
        <w:t xml:space="preserve">=1.37mA   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>=1.41mA</w:t>
      </w:r>
      <w:r>
        <w:rPr>
          <w:sz w:val="24"/>
          <w:szCs w:val="24"/>
        </w:rPr>
        <w:t xml:space="preserve"> </w:t>
      </w:r>
    </w:p>
    <w:p w:rsidR="00AD6131" w:rsidRDefault="00AD6131" w:rsidP="00E258B3">
      <w:pPr>
        <w:rPr>
          <w:sz w:val="24"/>
          <w:szCs w:val="24"/>
        </w:rPr>
      </w:pPr>
      <w:r>
        <w:rPr>
          <w:sz w:val="24"/>
          <w:szCs w:val="24"/>
        </w:rPr>
        <w:t>The currents in the two cases are very close!!!!</w:t>
      </w:r>
    </w:p>
    <w:p w:rsidR="008860B7" w:rsidRDefault="00A46FF6" w:rsidP="00E258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Next the circuit in figure (3-4) was connected</w:t>
      </w:r>
      <w:r w:rsidR="00340975">
        <w:rPr>
          <w:sz w:val="24"/>
          <w:szCs w:val="24"/>
        </w:rPr>
        <w:t xml:space="preserve"> and the following tables were filled</w:t>
      </w:r>
      <w:r>
        <w:rPr>
          <w:sz w:val="24"/>
          <w:szCs w:val="24"/>
        </w:rPr>
        <w:t>:</w:t>
      </w:r>
    </w:p>
    <w:p w:rsidR="00A46FF6" w:rsidRDefault="00A46FF6" w:rsidP="00A46FF6">
      <w:pPr>
        <w:jc w:val="center"/>
      </w:pPr>
      <w:r>
        <w:object w:dxaOrig="9825" w:dyaOrig="6735">
          <v:shape id="_x0000_i1029" type="#_x0000_t75" style="width:333pt;height:228pt" o:ole="">
            <v:imagedata r:id="rId15" o:title=""/>
          </v:shape>
          <o:OLEObject Type="Embed" ProgID="Visio.Drawing.11" ShapeID="_x0000_i1029" DrawAspect="Content" ObjectID="_1550077253" r:id="rId16"/>
        </w:objec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034"/>
        <w:gridCol w:w="1926"/>
        <w:gridCol w:w="1800"/>
      </w:tblGrid>
      <w:tr w:rsidR="009D7FE4" w:rsidTr="004E5AA0">
        <w:tc>
          <w:tcPr>
            <w:tcW w:w="2034" w:type="dxa"/>
          </w:tcPr>
          <w:p w:rsidR="009D7FE4" w:rsidRDefault="009D7FE4" w:rsidP="004E5AA0">
            <w:pPr>
              <w:jc w:val="center"/>
            </w:pPr>
            <w:r>
              <w:t>V</w:t>
            </w:r>
            <w:r w:rsidRPr="00F21EC9">
              <w:rPr>
                <w:vertAlign w:val="subscript"/>
              </w:rPr>
              <w:t>CE</w:t>
            </w:r>
          </w:p>
        </w:tc>
        <w:tc>
          <w:tcPr>
            <w:tcW w:w="1926" w:type="dxa"/>
          </w:tcPr>
          <w:p w:rsidR="009D7FE4" w:rsidRPr="00F21EC9" w:rsidRDefault="009D7FE4" w:rsidP="004E5AA0">
            <w:pPr>
              <w:jc w:val="center"/>
            </w:pPr>
            <w:r>
              <w:t>I</w:t>
            </w:r>
            <w:r w:rsidRPr="00F21EC9">
              <w:rPr>
                <w:vertAlign w:val="subscript"/>
              </w:rPr>
              <w:t>B</w:t>
            </w:r>
            <w:r>
              <w:rPr>
                <w:vertAlign w:val="subscript"/>
              </w:rPr>
              <w:t xml:space="preserve"> </w:t>
            </w:r>
            <w:r>
              <w:t>[</w:t>
            </w:r>
            <w:r w:rsidRPr="00F21EC9">
              <w:rPr>
                <w:rFonts w:ascii="Symbol" w:hAnsi="Symbol"/>
              </w:rPr>
              <w:t></w:t>
            </w:r>
            <w:r>
              <w:t>A]</w:t>
            </w:r>
          </w:p>
        </w:tc>
        <w:tc>
          <w:tcPr>
            <w:tcW w:w="1800" w:type="dxa"/>
          </w:tcPr>
          <w:p w:rsidR="009D7FE4" w:rsidRDefault="009D7FE4" w:rsidP="004E5AA0">
            <w:pPr>
              <w:jc w:val="center"/>
            </w:pPr>
            <w:r>
              <w:t>V</w:t>
            </w:r>
            <w:r w:rsidRPr="00F21EC9">
              <w:rPr>
                <w:vertAlign w:val="subscript"/>
              </w:rPr>
              <w:t>BE</w:t>
            </w:r>
            <w:r>
              <w:t xml:space="preserve"> [V]</w:t>
            </w:r>
          </w:p>
          <w:p w:rsidR="009D7FE4" w:rsidRPr="00F21EC9" w:rsidRDefault="009D7FE4" w:rsidP="004E5AA0">
            <w:pPr>
              <w:jc w:val="center"/>
            </w:pPr>
            <w:r>
              <w:t>Measure</w:t>
            </w:r>
          </w:p>
        </w:tc>
      </w:tr>
      <w:tr w:rsidR="009D7FE4" w:rsidTr="00630179">
        <w:trPr>
          <w:trHeight w:val="144"/>
        </w:trPr>
        <w:tc>
          <w:tcPr>
            <w:tcW w:w="2034" w:type="dxa"/>
            <w:vMerge w:val="restart"/>
          </w:tcPr>
          <w:p w:rsidR="009D7FE4" w:rsidRDefault="009D7FE4" w:rsidP="00630179">
            <w:pPr>
              <w:shd w:val="clear" w:color="auto" w:fill="FFFFFF" w:themeFill="background1"/>
              <w:jc w:val="center"/>
            </w:pPr>
          </w:p>
          <w:p w:rsidR="009D7FE4" w:rsidRDefault="009D7FE4" w:rsidP="00630179">
            <w:pPr>
              <w:shd w:val="clear" w:color="auto" w:fill="FFFFFF" w:themeFill="background1"/>
              <w:jc w:val="center"/>
            </w:pPr>
            <w:r>
              <w:t>0</w:t>
            </w:r>
          </w:p>
          <w:p w:rsidR="009D7FE4" w:rsidRDefault="009D7FE4" w:rsidP="00630179">
            <w:pPr>
              <w:shd w:val="clear" w:color="auto" w:fill="FFFFFF" w:themeFill="background1"/>
              <w:jc w:val="center"/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D7FE4" w:rsidRDefault="009D7FE4" w:rsidP="00630179">
            <w:pPr>
              <w:shd w:val="clear" w:color="auto" w:fill="FFFFFF" w:themeFill="background1"/>
              <w:jc w:val="both"/>
            </w:pPr>
            <w:r>
              <w:t xml:space="preserve">0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D7FE4" w:rsidRPr="00630179" w:rsidRDefault="00630179" w:rsidP="00630179">
            <w:pPr>
              <w:shd w:val="clear" w:color="auto" w:fill="FFFFFF" w:themeFill="background1"/>
              <w:jc w:val="both"/>
              <w:rPr>
                <w:color w:val="FFFFFF" w:themeColor="background1"/>
                <w:highlight w:val="darkGray"/>
              </w:rPr>
            </w:pPr>
            <w:r>
              <w:t>0</w:t>
            </w:r>
          </w:p>
        </w:tc>
      </w:tr>
      <w:tr w:rsidR="009D7FE4" w:rsidTr="009D7FE4">
        <w:trPr>
          <w:trHeight w:val="144"/>
        </w:trPr>
        <w:tc>
          <w:tcPr>
            <w:tcW w:w="2034" w:type="dxa"/>
            <w:vMerge/>
          </w:tcPr>
          <w:p w:rsidR="009D7FE4" w:rsidRDefault="009D7FE4" w:rsidP="00630179">
            <w:pPr>
              <w:shd w:val="clear" w:color="auto" w:fill="FFFFFF" w:themeFill="background1"/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D7FE4" w:rsidRDefault="009D7FE4" w:rsidP="00630179">
            <w:pPr>
              <w:shd w:val="clear" w:color="auto" w:fill="FFFFFF" w:themeFill="background1"/>
              <w:jc w:val="both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7FE4" w:rsidRPr="00D66C59" w:rsidRDefault="00630179" w:rsidP="00630179">
            <w:pPr>
              <w:shd w:val="clear" w:color="auto" w:fill="FFFFFF" w:themeFill="background1"/>
              <w:jc w:val="both"/>
              <w:rPr>
                <w:highlight w:val="darkGray"/>
              </w:rPr>
            </w:pPr>
            <w:r>
              <w:t>0</w:t>
            </w:r>
            <w:r>
              <w:t>.512</w:t>
            </w:r>
          </w:p>
        </w:tc>
      </w:tr>
      <w:tr w:rsidR="009D7FE4" w:rsidTr="009D7FE4">
        <w:trPr>
          <w:trHeight w:val="144"/>
        </w:trPr>
        <w:tc>
          <w:tcPr>
            <w:tcW w:w="2034" w:type="dxa"/>
            <w:vMerge/>
          </w:tcPr>
          <w:p w:rsidR="009D7FE4" w:rsidRDefault="009D7FE4" w:rsidP="00630179">
            <w:pPr>
              <w:shd w:val="clear" w:color="auto" w:fill="FFFFFF" w:themeFill="background1"/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D7FE4" w:rsidRDefault="009D7FE4" w:rsidP="00630179">
            <w:pPr>
              <w:shd w:val="clear" w:color="auto" w:fill="FFFFFF" w:themeFill="background1"/>
              <w:jc w:val="both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7FE4" w:rsidRPr="00D66C59" w:rsidRDefault="00630179" w:rsidP="00630179">
            <w:pPr>
              <w:shd w:val="clear" w:color="auto" w:fill="FFFFFF" w:themeFill="background1"/>
              <w:jc w:val="both"/>
              <w:rPr>
                <w:highlight w:val="darkGray"/>
              </w:rPr>
            </w:pPr>
            <w:r>
              <w:t>0</w:t>
            </w:r>
            <w:r>
              <w:t>.538</w:t>
            </w:r>
          </w:p>
        </w:tc>
      </w:tr>
      <w:tr w:rsidR="009D7FE4" w:rsidTr="009D7FE4">
        <w:trPr>
          <w:trHeight w:val="144"/>
        </w:trPr>
        <w:tc>
          <w:tcPr>
            <w:tcW w:w="2034" w:type="dxa"/>
            <w:vMerge/>
          </w:tcPr>
          <w:p w:rsidR="009D7FE4" w:rsidRDefault="009D7FE4" w:rsidP="00630179">
            <w:pPr>
              <w:shd w:val="clear" w:color="auto" w:fill="FFFFFF" w:themeFill="background1"/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D7FE4" w:rsidRDefault="009D7FE4" w:rsidP="00630179">
            <w:pPr>
              <w:shd w:val="clear" w:color="auto" w:fill="FFFFFF" w:themeFill="background1"/>
              <w:jc w:val="both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7FE4" w:rsidRPr="00D66C59" w:rsidRDefault="00630179" w:rsidP="00630179">
            <w:pPr>
              <w:shd w:val="clear" w:color="auto" w:fill="FFFFFF" w:themeFill="background1"/>
              <w:jc w:val="both"/>
              <w:rPr>
                <w:highlight w:val="darkGray"/>
              </w:rPr>
            </w:pPr>
            <w:r>
              <w:t>0</w:t>
            </w:r>
            <w:r>
              <w:t>.5503</w:t>
            </w:r>
          </w:p>
        </w:tc>
      </w:tr>
      <w:tr w:rsidR="009D7FE4" w:rsidTr="009D7FE4">
        <w:trPr>
          <w:trHeight w:val="144"/>
        </w:trPr>
        <w:tc>
          <w:tcPr>
            <w:tcW w:w="2034" w:type="dxa"/>
            <w:vMerge w:val="restart"/>
          </w:tcPr>
          <w:p w:rsidR="009D7FE4" w:rsidRDefault="009D7FE4" w:rsidP="00630179">
            <w:pPr>
              <w:shd w:val="clear" w:color="auto" w:fill="FFFFFF" w:themeFill="background1"/>
              <w:jc w:val="center"/>
            </w:pPr>
          </w:p>
          <w:p w:rsidR="009D7FE4" w:rsidRDefault="009D7FE4" w:rsidP="00630179">
            <w:pPr>
              <w:shd w:val="clear" w:color="auto" w:fill="FFFFFF" w:themeFill="background1"/>
              <w:jc w:val="center"/>
            </w:pPr>
            <w:r>
              <w:t>0.2</w:t>
            </w:r>
          </w:p>
          <w:p w:rsidR="009D7FE4" w:rsidRDefault="009D7FE4" w:rsidP="00630179">
            <w:pPr>
              <w:shd w:val="clear" w:color="auto" w:fill="FFFFFF" w:themeFill="background1"/>
              <w:jc w:val="center"/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D7FE4" w:rsidRDefault="009D7FE4" w:rsidP="00630179">
            <w:pPr>
              <w:shd w:val="clear" w:color="auto" w:fill="FFFFFF" w:themeFill="background1"/>
              <w:jc w:val="both"/>
            </w:pPr>
            <w:r>
              <w:t>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7FE4" w:rsidRPr="00D66C59" w:rsidRDefault="00630179" w:rsidP="00630179">
            <w:pPr>
              <w:shd w:val="clear" w:color="auto" w:fill="FFFFFF" w:themeFill="background1"/>
              <w:jc w:val="both"/>
              <w:rPr>
                <w:highlight w:val="darkGray"/>
              </w:rPr>
            </w:pPr>
            <w:r>
              <w:t>0</w:t>
            </w:r>
          </w:p>
        </w:tc>
      </w:tr>
      <w:tr w:rsidR="009D7FE4" w:rsidTr="009D7FE4">
        <w:trPr>
          <w:trHeight w:val="144"/>
        </w:trPr>
        <w:tc>
          <w:tcPr>
            <w:tcW w:w="2034" w:type="dxa"/>
            <w:vMerge/>
          </w:tcPr>
          <w:p w:rsidR="009D7FE4" w:rsidRDefault="009D7FE4" w:rsidP="00630179">
            <w:pPr>
              <w:shd w:val="clear" w:color="auto" w:fill="FFFFFF" w:themeFill="background1"/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D7FE4" w:rsidRDefault="009D7FE4" w:rsidP="00630179">
            <w:pPr>
              <w:shd w:val="clear" w:color="auto" w:fill="FFFFFF" w:themeFill="background1"/>
              <w:jc w:val="both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7FE4" w:rsidRPr="00D66C59" w:rsidRDefault="00630179" w:rsidP="00630179">
            <w:pPr>
              <w:shd w:val="clear" w:color="auto" w:fill="FFFFFF" w:themeFill="background1"/>
              <w:jc w:val="both"/>
              <w:rPr>
                <w:highlight w:val="darkGray"/>
              </w:rPr>
            </w:pPr>
            <w:r>
              <w:t>0</w:t>
            </w:r>
            <w:r>
              <w:t>.537</w:t>
            </w:r>
          </w:p>
        </w:tc>
      </w:tr>
      <w:tr w:rsidR="009D7FE4" w:rsidTr="009D7FE4">
        <w:trPr>
          <w:trHeight w:val="144"/>
        </w:trPr>
        <w:tc>
          <w:tcPr>
            <w:tcW w:w="2034" w:type="dxa"/>
            <w:vMerge/>
          </w:tcPr>
          <w:p w:rsidR="009D7FE4" w:rsidRDefault="009D7FE4" w:rsidP="00630179">
            <w:pPr>
              <w:shd w:val="clear" w:color="auto" w:fill="FFFFFF" w:themeFill="background1"/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D7FE4" w:rsidRDefault="009D7FE4" w:rsidP="00630179">
            <w:pPr>
              <w:shd w:val="clear" w:color="auto" w:fill="FFFFFF" w:themeFill="background1"/>
              <w:jc w:val="both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7FE4" w:rsidRPr="00D66C59" w:rsidRDefault="00630179" w:rsidP="00630179">
            <w:pPr>
              <w:shd w:val="clear" w:color="auto" w:fill="FFFFFF" w:themeFill="background1"/>
              <w:jc w:val="both"/>
              <w:rPr>
                <w:highlight w:val="darkGray"/>
              </w:rPr>
            </w:pPr>
            <w:r>
              <w:t>0</w:t>
            </w:r>
            <w:r>
              <w:t>.567</w:t>
            </w:r>
          </w:p>
        </w:tc>
      </w:tr>
      <w:tr w:rsidR="009D7FE4" w:rsidTr="009D7FE4">
        <w:trPr>
          <w:trHeight w:val="144"/>
        </w:trPr>
        <w:tc>
          <w:tcPr>
            <w:tcW w:w="2034" w:type="dxa"/>
            <w:vMerge/>
          </w:tcPr>
          <w:p w:rsidR="009D7FE4" w:rsidRDefault="009D7FE4" w:rsidP="00630179">
            <w:pPr>
              <w:shd w:val="clear" w:color="auto" w:fill="FFFFFF" w:themeFill="background1"/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D7FE4" w:rsidRDefault="009D7FE4" w:rsidP="00630179">
            <w:pPr>
              <w:shd w:val="clear" w:color="auto" w:fill="FFFFFF" w:themeFill="background1"/>
              <w:jc w:val="both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7FE4" w:rsidRPr="00D66C59" w:rsidRDefault="00630179" w:rsidP="00630179">
            <w:pPr>
              <w:shd w:val="clear" w:color="auto" w:fill="FFFFFF" w:themeFill="background1"/>
              <w:jc w:val="both"/>
              <w:rPr>
                <w:highlight w:val="darkGray"/>
              </w:rPr>
            </w:pPr>
            <w:r>
              <w:t>0</w:t>
            </w:r>
            <w:r>
              <w:t>.58</w:t>
            </w:r>
          </w:p>
        </w:tc>
      </w:tr>
      <w:tr w:rsidR="009D7FE4" w:rsidTr="009D7FE4">
        <w:trPr>
          <w:trHeight w:val="144"/>
        </w:trPr>
        <w:tc>
          <w:tcPr>
            <w:tcW w:w="2034" w:type="dxa"/>
            <w:vMerge w:val="restart"/>
          </w:tcPr>
          <w:p w:rsidR="009D7FE4" w:rsidRDefault="009D7FE4" w:rsidP="00630179">
            <w:pPr>
              <w:shd w:val="clear" w:color="auto" w:fill="FFFFFF" w:themeFill="background1"/>
              <w:jc w:val="center"/>
            </w:pPr>
          </w:p>
          <w:p w:rsidR="009D7FE4" w:rsidRDefault="009D7FE4" w:rsidP="00630179">
            <w:pPr>
              <w:shd w:val="clear" w:color="auto" w:fill="FFFFFF" w:themeFill="background1"/>
              <w:jc w:val="center"/>
            </w:pPr>
            <w:r>
              <w:t>0.4</w:t>
            </w:r>
          </w:p>
          <w:p w:rsidR="009D7FE4" w:rsidRDefault="009D7FE4" w:rsidP="00630179">
            <w:pPr>
              <w:shd w:val="clear" w:color="auto" w:fill="FFFFFF" w:themeFill="background1"/>
              <w:jc w:val="center"/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D7FE4" w:rsidRDefault="009D7FE4" w:rsidP="00630179">
            <w:pPr>
              <w:shd w:val="clear" w:color="auto" w:fill="FFFFFF" w:themeFill="background1"/>
              <w:jc w:val="both"/>
            </w:pPr>
            <w:r>
              <w:t>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7FE4" w:rsidRPr="00D66C59" w:rsidRDefault="00630179" w:rsidP="00630179">
            <w:pPr>
              <w:shd w:val="clear" w:color="auto" w:fill="FFFFFF" w:themeFill="background1"/>
              <w:jc w:val="both"/>
              <w:rPr>
                <w:highlight w:val="darkGray"/>
              </w:rPr>
            </w:pPr>
            <w:r>
              <w:t>0</w:t>
            </w:r>
          </w:p>
        </w:tc>
      </w:tr>
      <w:tr w:rsidR="009D7FE4" w:rsidTr="009D7FE4">
        <w:trPr>
          <w:trHeight w:val="144"/>
        </w:trPr>
        <w:tc>
          <w:tcPr>
            <w:tcW w:w="2034" w:type="dxa"/>
            <w:vMerge/>
          </w:tcPr>
          <w:p w:rsidR="009D7FE4" w:rsidRDefault="009D7FE4" w:rsidP="00630179">
            <w:pPr>
              <w:shd w:val="clear" w:color="auto" w:fill="FFFFFF" w:themeFill="background1"/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D7FE4" w:rsidRDefault="009D7FE4" w:rsidP="00630179">
            <w:pPr>
              <w:shd w:val="clear" w:color="auto" w:fill="FFFFFF" w:themeFill="background1"/>
              <w:jc w:val="both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7FE4" w:rsidRPr="00D66C59" w:rsidRDefault="00630179" w:rsidP="00630179">
            <w:pPr>
              <w:shd w:val="clear" w:color="auto" w:fill="FFFFFF" w:themeFill="background1"/>
              <w:jc w:val="both"/>
              <w:rPr>
                <w:highlight w:val="darkGray"/>
              </w:rPr>
            </w:pPr>
            <w:r>
              <w:t>0</w:t>
            </w:r>
            <w:r>
              <w:t>.541</w:t>
            </w:r>
          </w:p>
        </w:tc>
      </w:tr>
      <w:tr w:rsidR="009D7FE4" w:rsidTr="009D7FE4">
        <w:trPr>
          <w:trHeight w:val="144"/>
        </w:trPr>
        <w:tc>
          <w:tcPr>
            <w:tcW w:w="2034" w:type="dxa"/>
            <w:vMerge/>
          </w:tcPr>
          <w:p w:rsidR="009D7FE4" w:rsidRDefault="009D7FE4" w:rsidP="00630179">
            <w:pPr>
              <w:shd w:val="clear" w:color="auto" w:fill="FFFFFF" w:themeFill="background1"/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D7FE4" w:rsidRDefault="009D7FE4" w:rsidP="00630179">
            <w:pPr>
              <w:shd w:val="clear" w:color="auto" w:fill="FFFFFF" w:themeFill="background1"/>
              <w:jc w:val="both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7FE4" w:rsidRPr="00D66C59" w:rsidRDefault="00630179" w:rsidP="00630179">
            <w:pPr>
              <w:shd w:val="clear" w:color="auto" w:fill="FFFFFF" w:themeFill="background1"/>
              <w:jc w:val="both"/>
              <w:rPr>
                <w:highlight w:val="darkGray"/>
              </w:rPr>
            </w:pPr>
            <w:r>
              <w:t>0</w:t>
            </w:r>
            <w:r>
              <w:t>.583</w:t>
            </w:r>
          </w:p>
        </w:tc>
      </w:tr>
      <w:tr w:rsidR="009D7FE4" w:rsidTr="009D7FE4">
        <w:trPr>
          <w:trHeight w:val="144"/>
        </w:trPr>
        <w:tc>
          <w:tcPr>
            <w:tcW w:w="2034" w:type="dxa"/>
            <w:vMerge/>
          </w:tcPr>
          <w:p w:rsidR="009D7FE4" w:rsidRDefault="009D7FE4" w:rsidP="00630179">
            <w:pPr>
              <w:shd w:val="clear" w:color="auto" w:fill="FFFFFF" w:themeFill="background1"/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D7FE4" w:rsidRDefault="009D7FE4" w:rsidP="00630179">
            <w:pPr>
              <w:shd w:val="clear" w:color="auto" w:fill="FFFFFF" w:themeFill="background1"/>
              <w:jc w:val="both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7FE4" w:rsidRPr="00D66C59" w:rsidRDefault="00630179" w:rsidP="00630179">
            <w:pPr>
              <w:shd w:val="clear" w:color="auto" w:fill="FFFFFF" w:themeFill="background1"/>
              <w:jc w:val="both"/>
              <w:rPr>
                <w:highlight w:val="darkGray"/>
              </w:rPr>
            </w:pPr>
            <w:r>
              <w:t>0</w:t>
            </w:r>
            <w:r>
              <w:t>.584</w:t>
            </w:r>
          </w:p>
        </w:tc>
      </w:tr>
    </w:tbl>
    <w:p w:rsidR="00340975" w:rsidRPr="00340975" w:rsidRDefault="00340975" w:rsidP="00630179">
      <w:pPr>
        <w:shd w:val="clear" w:color="auto" w:fill="FFFFFF" w:themeFill="background1"/>
        <w:rPr>
          <w:sz w:val="24"/>
          <w:szCs w:val="24"/>
        </w:rPr>
      </w:pPr>
    </w:p>
    <w:p w:rsidR="00A46FF6" w:rsidRDefault="002C3CFE" w:rsidP="00A46FF6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344271" cy="4010585"/>
            <wp:effectExtent l="0" t="0" r="889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40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933" w:rsidRPr="00FF6933" w:rsidRDefault="00FF6933" w:rsidP="00FF6933">
      <w:pPr>
        <w:jc w:val="center"/>
      </w:pPr>
      <w:r w:rsidRPr="00FF6933">
        <w:t>Figure 4</w:t>
      </w:r>
    </w:p>
    <w:p w:rsidR="002C3CFE" w:rsidRDefault="002C3CFE" w:rsidP="00A46FF6">
      <w:pPr>
        <w:rPr>
          <w:sz w:val="24"/>
          <w:szCs w:val="24"/>
        </w:rPr>
      </w:pPr>
      <w:r>
        <w:rPr>
          <w:sz w:val="24"/>
          <w:szCs w:val="24"/>
        </w:rPr>
        <w:t xml:space="preserve">This graph shows the input characteristic of the </w:t>
      </w:r>
      <w:proofErr w:type="spellStart"/>
      <w:r>
        <w:rPr>
          <w:sz w:val="24"/>
          <w:szCs w:val="24"/>
        </w:rPr>
        <w:t>bjt</w:t>
      </w:r>
      <w:proofErr w:type="spellEnd"/>
      <w:r>
        <w:rPr>
          <w:sz w:val="24"/>
          <w:szCs w:val="24"/>
        </w:rPr>
        <w:t xml:space="preserve"> meaning how VBE changes to different input (</w:t>
      </w:r>
      <w:proofErr w:type="spellStart"/>
      <w:r>
        <w:rPr>
          <w:sz w:val="24"/>
          <w:szCs w:val="24"/>
        </w:rPr>
        <w:t>Ibase</w:t>
      </w:r>
      <w:proofErr w:type="spellEnd"/>
      <w:r>
        <w:rPr>
          <w:sz w:val="24"/>
          <w:szCs w:val="24"/>
        </w:rPr>
        <w:t>).</w: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034"/>
        <w:gridCol w:w="1926"/>
        <w:gridCol w:w="1800"/>
      </w:tblGrid>
      <w:tr w:rsidR="00532662" w:rsidTr="00532662">
        <w:trPr>
          <w:trHeight w:val="548"/>
        </w:trPr>
        <w:tc>
          <w:tcPr>
            <w:tcW w:w="2034" w:type="dxa"/>
          </w:tcPr>
          <w:p w:rsidR="00532662" w:rsidRDefault="00532662" w:rsidP="004E5AA0">
            <w:pPr>
              <w:jc w:val="center"/>
            </w:pPr>
            <w:r>
              <w:t>I</w:t>
            </w:r>
            <w:r w:rsidRPr="00F21EC9">
              <w:rPr>
                <w:vertAlign w:val="subscript"/>
              </w:rPr>
              <w:t>B</w:t>
            </w:r>
            <w:r>
              <w:rPr>
                <w:vertAlign w:val="subscript"/>
              </w:rPr>
              <w:t xml:space="preserve"> </w:t>
            </w:r>
            <w:r>
              <w:t>[</w:t>
            </w:r>
            <w:r w:rsidRPr="00F21EC9">
              <w:rPr>
                <w:rFonts w:ascii="Symbol" w:hAnsi="Symbol"/>
              </w:rPr>
              <w:t></w:t>
            </w:r>
            <w:r>
              <w:t>A]</w:t>
            </w:r>
          </w:p>
        </w:tc>
        <w:tc>
          <w:tcPr>
            <w:tcW w:w="1926" w:type="dxa"/>
          </w:tcPr>
          <w:p w:rsidR="00532662" w:rsidRPr="00F21EC9" w:rsidRDefault="00532662" w:rsidP="004E5AA0">
            <w:pPr>
              <w:jc w:val="center"/>
            </w:pPr>
            <w:r>
              <w:t>V</w:t>
            </w:r>
            <w:r w:rsidRPr="00F21EC9">
              <w:rPr>
                <w:vertAlign w:val="subscript"/>
              </w:rPr>
              <w:t>CE</w:t>
            </w:r>
            <w:r>
              <w:rPr>
                <w:vertAlign w:val="subscript"/>
              </w:rPr>
              <w:t xml:space="preserve"> </w:t>
            </w:r>
            <w:r>
              <w:t>[V]</w:t>
            </w:r>
          </w:p>
        </w:tc>
        <w:tc>
          <w:tcPr>
            <w:tcW w:w="1800" w:type="dxa"/>
            <w:shd w:val="clear" w:color="auto" w:fill="auto"/>
          </w:tcPr>
          <w:p w:rsidR="00532662" w:rsidRDefault="00532662" w:rsidP="004E5AA0">
            <w:pPr>
              <w:jc w:val="center"/>
            </w:pPr>
            <w:r>
              <w:t>V</w:t>
            </w:r>
            <w:r w:rsidRPr="00F21EC9">
              <w:rPr>
                <w:vertAlign w:val="subscript"/>
              </w:rPr>
              <w:t>BE</w:t>
            </w:r>
            <w:r>
              <w:t xml:space="preserve"> [V]</w:t>
            </w:r>
          </w:p>
          <w:p w:rsidR="00532662" w:rsidRPr="00F21EC9" w:rsidRDefault="00532662" w:rsidP="004E5AA0">
            <w:pPr>
              <w:jc w:val="center"/>
            </w:pPr>
            <w:r>
              <w:t>Measure</w:t>
            </w:r>
          </w:p>
        </w:tc>
      </w:tr>
      <w:tr w:rsidR="00532662" w:rsidTr="00532662">
        <w:trPr>
          <w:trHeight w:val="144"/>
        </w:trPr>
        <w:tc>
          <w:tcPr>
            <w:tcW w:w="2034" w:type="dxa"/>
            <w:vMerge w:val="restart"/>
            <w:tcBorders>
              <w:right w:val="single" w:sz="4" w:space="0" w:color="auto"/>
            </w:tcBorders>
          </w:tcPr>
          <w:p w:rsidR="00532662" w:rsidRDefault="00532662" w:rsidP="004E5AA0">
            <w:pPr>
              <w:jc w:val="center"/>
            </w:pPr>
          </w:p>
          <w:p w:rsidR="00532662" w:rsidRDefault="00532662" w:rsidP="004E5AA0">
            <w:pPr>
              <w:jc w:val="center"/>
            </w:pPr>
            <w:r>
              <w:t>2.5</w:t>
            </w:r>
          </w:p>
          <w:p w:rsidR="00532662" w:rsidRDefault="00532662" w:rsidP="004E5AA0">
            <w:pPr>
              <w:jc w:val="center"/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</w:tcPr>
          <w:p w:rsidR="00532662" w:rsidRDefault="00532662" w:rsidP="004E5AA0">
            <w:pPr>
              <w:jc w:val="both"/>
            </w:pPr>
            <w:r>
              <w:t xml:space="preserve">0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32662" w:rsidRDefault="00532662" w:rsidP="004E5AA0">
            <w:pPr>
              <w:jc w:val="both"/>
            </w:pPr>
            <w:r>
              <w:t>0</w:t>
            </w:r>
          </w:p>
        </w:tc>
      </w:tr>
      <w:tr w:rsidR="00532662" w:rsidTr="00532662">
        <w:trPr>
          <w:trHeight w:val="144"/>
        </w:trPr>
        <w:tc>
          <w:tcPr>
            <w:tcW w:w="2034" w:type="dxa"/>
            <w:vMerge/>
            <w:tcBorders>
              <w:right w:val="single" w:sz="4" w:space="0" w:color="auto"/>
            </w:tcBorders>
          </w:tcPr>
          <w:p w:rsidR="00532662" w:rsidRDefault="00532662" w:rsidP="004E5AA0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62" w:rsidRDefault="00532662" w:rsidP="004E5AA0">
            <w:pPr>
              <w:jc w:val="both"/>
            </w:pPr>
            <w:r>
              <w:t>0.5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662" w:rsidRDefault="00532662" w:rsidP="004E5AA0">
            <w:pPr>
              <w:jc w:val="both"/>
            </w:pPr>
            <w:r>
              <w:t>0.48</w:t>
            </w:r>
          </w:p>
        </w:tc>
      </w:tr>
      <w:tr w:rsidR="00532662" w:rsidTr="00532662">
        <w:trPr>
          <w:trHeight w:val="144"/>
        </w:trPr>
        <w:tc>
          <w:tcPr>
            <w:tcW w:w="2034" w:type="dxa"/>
            <w:vMerge/>
            <w:tcBorders>
              <w:right w:val="single" w:sz="4" w:space="0" w:color="auto"/>
            </w:tcBorders>
          </w:tcPr>
          <w:p w:rsidR="00532662" w:rsidRDefault="00532662" w:rsidP="004E5AA0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62" w:rsidRDefault="00532662" w:rsidP="004E5AA0">
            <w:pPr>
              <w:jc w:val="both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662" w:rsidRDefault="00532662" w:rsidP="004E5AA0">
            <w:pPr>
              <w:jc w:val="both"/>
            </w:pPr>
            <w:r>
              <w:t>0.48</w:t>
            </w:r>
          </w:p>
        </w:tc>
      </w:tr>
      <w:tr w:rsidR="00532662" w:rsidTr="00532662">
        <w:trPr>
          <w:trHeight w:val="345"/>
        </w:trPr>
        <w:tc>
          <w:tcPr>
            <w:tcW w:w="2034" w:type="dxa"/>
            <w:vMerge/>
            <w:tcBorders>
              <w:right w:val="single" w:sz="4" w:space="0" w:color="auto"/>
            </w:tcBorders>
          </w:tcPr>
          <w:p w:rsidR="00532662" w:rsidRDefault="00532662" w:rsidP="004E5AA0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62" w:rsidRDefault="00532662" w:rsidP="004E5AA0">
            <w:pPr>
              <w:jc w:val="both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662" w:rsidRDefault="00532662" w:rsidP="004E5AA0">
            <w:pPr>
              <w:jc w:val="both"/>
            </w:pPr>
            <w:r>
              <w:t>0.48</w:t>
            </w:r>
          </w:p>
        </w:tc>
      </w:tr>
      <w:tr w:rsidR="00532662" w:rsidTr="00532662">
        <w:trPr>
          <w:trHeight w:val="157"/>
        </w:trPr>
        <w:tc>
          <w:tcPr>
            <w:tcW w:w="2034" w:type="dxa"/>
            <w:vMerge/>
            <w:tcBorders>
              <w:right w:val="single" w:sz="4" w:space="0" w:color="auto"/>
            </w:tcBorders>
          </w:tcPr>
          <w:p w:rsidR="00532662" w:rsidRDefault="00532662" w:rsidP="004E5AA0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62" w:rsidRDefault="00532662" w:rsidP="004E5AA0">
            <w:pPr>
              <w:jc w:val="both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532662" w:rsidRDefault="00532662" w:rsidP="004E5AA0">
            <w:pPr>
              <w:jc w:val="both"/>
            </w:pPr>
            <w:r>
              <w:t>0.48</w:t>
            </w:r>
          </w:p>
        </w:tc>
      </w:tr>
      <w:tr w:rsidR="00532662" w:rsidTr="00532662">
        <w:trPr>
          <w:trHeight w:val="144"/>
        </w:trPr>
        <w:tc>
          <w:tcPr>
            <w:tcW w:w="2034" w:type="dxa"/>
            <w:vMerge w:val="restart"/>
          </w:tcPr>
          <w:p w:rsidR="00532662" w:rsidRDefault="00532662" w:rsidP="004E5AA0">
            <w:pPr>
              <w:jc w:val="center"/>
            </w:pPr>
          </w:p>
          <w:p w:rsidR="00532662" w:rsidRDefault="00532662" w:rsidP="004E5AA0">
            <w:pPr>
              <w:jc w:val="center"/>
            </w:pPr>
            <w:r>
              <w:t>5</w:t>
            </w:r>
          </w:p>
          <w:p w:rsidR="00532662" w:rsidRDefault="00532662" w:rsidP="004E5AA0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32662" w:rsidRDefault="00532662" w:rsidP="004E5AA0">
            <w:pPr>
              <w:jc w:val="both"/>
            </w:pPr>
            <w:r>
              <w:t xml:space="preserve">0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32662" w:rsidRDefault="00532662" w:rsidP="004E5AA0">
            <w:pPr>
              <w:jc w:val="both"/>
            </w:pPr>
            <w:r>
              <w:t>0.54</w:t>
            </w:r>
          </w:p>
        </w:tc>
      </w:tr>
      <w:tr w:rsidR="00532662" w:rsidTr="00532662">
        <w:trPr>
          <w:trHeight w:val="144"/>
        </w:trPr>
        <w:tc>
          <w:tcPr>
            <w:tcW w:w="2034" w:type="dxa"/>
            <w:vMerge/>
          </w:tcPr>
          <w:p w:rsidR="00532662" w:rsidRDefault="00532662" w:rsidP="004E5AA0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32662" w:rsidRDefault="00532662" w:rsidP="004E5AA0">
            <w:pPr>
              <w:jc w:val="both"/>
            </w:pPr>
            <w:r>
              <w:t>0.5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662" w:rsidRDefault="00532662" w:rsidP="004E5AA0">
            <w:pPr>
              <w:jc w:val="both"/>
            </w:pPr>
            <w:r>
              <w:t>0.55</w:t>
            </w:r>
          </w:p>
        </w:tc>
      </w:tr>
      <w:tr w:rsidR="00532662" w:rsidTr="00532662">
        <w:trPr>
          <w:trHeight w:val="144"/>
        </w:trPr>
        <w:tc>
          <w:tcPr>
            <w:tcW w:w="2034" w:type="dxa"/>
            <w:vMerge/>
          </w:tcPr>
          <w:p w:rsidR="00532662" w:rsidRDefault="00532662" w:rsidP="004E5AA0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32662" w:rsidRDefault="00532662" w:rsidP="004E5AA0">
            <w:pPr>
              <w:jc w:val="both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662" w:rsidRDefault="00532662" w:rsidP="004E5AA0">
            <w:pPr>
              <w:jc w:val="both"/>
            </w:pPr>
            <w:r>
              <w:t>0.55</w:t>
            </w:r>
          </w:p>
        </w:tc>
      </w:tr>
      <w:tr w:rsidR="00532662" w:rsidTr="00532662">
        <w:trPr>
          <w:trHeight w:val="300"/>
        </w:trPr>
        <w:tc>
          <w:tcPr>
            <w:tcW w:w="2034" w:type="dxa"/>
            <w:vMerge/>
          </w:tcPr>
          <w:p w:rsidR="00532662" w:rsidRDefault="00532662" w:rsidP="004E5AA0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32662" w:rsidRDefault="00532662" w:rsidP="004E5AA0">
            <w:pPr>
              <w:jc w:val="both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662" w:rsidRDefault="00532662" w:rsidP="004E5AA0">
            <w:pPr>
              <w:jc w:val="both"/>
            </w:pPr>
            <w:r>
              <w:t>0.55</w:t>
            </w:r>
          </w:p>
        </w:tc>
      </w:tr>
      <w:tr w:rsidR="00532662" w:rsidTr="00532662">
        <w:trPr>
          <w:trHeight w:val="202"/>
        </w:trPr>
        <w:tc>
          <w:tcPr>
            <w:tcW w:w="2034" w:type="dxa"/>
            <w:vMerge/>
          </w:tcPr>
          <w:p w:rsidR="00532662" w:rsidRDefault="00532662" w:rsidP="004E5AA0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532662" w:rsidRDefault="00532662" w:rsidP="004E5AA0">
            <w:pPr>
              <w:jc w:val="both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532662" w:rsidRDefault="00532662" w:rsidP="004E5AA0">
            <w:pPr>
              <w:jc w:val="both"/>
            </w:pPr>
            <w:r>
              <w:t>0.55</w:t>
            </w:r>
          </w:p>
        </w:tc>
      </w:tr>
      <w:tr w:rsidR="00532662" w:rsidTr="00532662">
        <w:trPr>
          <w:trHeight w:val="144"/>
        </w:trPr>
        <w:tc>
          <w:tcPr>
            <w:tcW w:w="2034" w:type="dxa"/>
            <w:vMerge w:val="restart"/>
          </w:tcPr>
          <w:p w:rsidR="00532662" w:rsidRDefault="00532662" w:rsidP="004E5AA0">
            <w:pPr>
              <w:jc w:val="center"/>
            </w:pPr>
          </w:p>
          <w:p w:rsidR="00532662" w:rsidRDefault="00532662" w:rsidP="004E5AA0">
            <w:pPr>
              <w:jc w:val="center"/>
            </w:pPr>
            <w:r>
              <w:t>15</w:t>
            </w:r>
          </w:p>
          <w:p w:rsidR="00532662" w:rsidRDefault="00532662" w:rsidP="004E5AA0">
            <w:pPr>
              <w:jc w:val="center"/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532662" w:rsidRDefault="00532662" w:rsidP="004E5AA0">
            <w:pPr>
              <w:jc w:val="both"/>
            </w:pPr>
            <w:r>
              <w:t xml:space="preserve">0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32662" w:rsidRDefault="00532662" w:rsidP="004E5AA0">
            <w:pPr>
              <w:jc w:val="both"/>
            </w:pPr>
            <w:r>
              <w:t>0.56</w:t>
            </w:r>
          </w:p>
        </w:tc>
      </w:tr>
      <w:tr w:rsidR="00532662" w:rsidTr="00532662">
        <w:trPr>
          <w:trHeight w:val="144"/>
        </w:trPr>
        <w:tc>
          <w:tcPr>
            <w:tcW w:w="2034" w:type="dxa"/>
            <w:vMerge/>
          </w:tcPr>
          <w:p w:rsidR="00532662" w:rsidRDefault="00532662" w:rsidP="004E5AA0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32662" w:rsidRDefault="00532662" w:rsidP="004E5AA0">
            <w:pPr>
              <w:jc w:val="both"/>
            </w:pPr>
            <w:r>
              <w:t>0.5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662" w:rsidRDefault="00532662" w:rsidP="004E5AA0">
            <w:pPr>
              <w:jc w:val="both"/>
            </w:pPr>
            <w:r>
              <w:t>0.59</w:t>
            </w:r>
          </w:p>
        </w:tc>
      </w:tr>
      <w:tr w:rsidR="00532662" w:rsidTr="00532662">
        <w:trPr>
          <w:trHeight w:val="144"/>
        </w:trPr>
        <w:tc>
          <w:tcPr>
            <w:tcW w:w="2034" w:type="dxa"/>
            <w:vMerge/>
          </w:tcPr>
          <w:p w:rsidR="00532662" w:rsidRDefault="00532662" w:rsidP="004E5AA0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32662" w:rsidRDefault="00532662" w:rsidP="004E5AA0">
            <w:pPr>
              <w:jc w:val="both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662" w:rsidRDefault="00532662" w:rsidP="004E5AA0">
            <w:pPr>
              <w:jc w:val="both"/>
            </w:pPr>
            <w:r>
              <w:t>0.59</w:t>
            </w:r>
          </w:p>
        </w:tc>
      </w:tr>
      <w:tr w:rsidR="00532662" w:rsidTr="00532662">
        <w:trPr>
          <w:trHeight w:val="315"/>
        </w:trPr>
        <w:tc>
          <w:tcPr>
            <w:tcW w:w="2034" w:type="dxa"/>
            <w:vMerge/>
          </w:tcPr>
          <w:p w:rsidR="00532662" w:rsidRDefault="00532662" w:rsidP="004E5AA0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32662" w:rsidRDefault="00532662" w:rsidP="004E5AA0">
            <w:pPr>
              <w:jc w:val="both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662" w:rsidRDefault="00532662" w:rsidP="004E5AA0">
            <w:pPr>
              <w:jc w:val="both"/>
            </w:pPr>
            <w:r>
              <w:t>0.59</w:t>
            </w:r>
          </w:p>
        </w:tc>
      </w:tr>
      <w:tr w:rsidR="00532662" w:rsidTr="00532662">
        <w:trPr>
          <w:trHeight w:val="187"/>
        </w:trPr>
        <w:tc>
          <w:tcPr>
            <w:tcW w:w="2034" w:type="dxa"/>
            <w:vMerge/>
          </w:tcPr>
          <w:p w:rsidR="00532662" w:rsidRDefault="00532662" w:rsidP="004E5AA0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532662" w:rsidRDefault="00532662" w:rsidP="004E5AA0">
            <w:pPr>
              <w:jc w:val="both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532662" w:rsidRDefault="00532662" w:rsidP="004E5AA0">
            <w:pPr>
              <w:jc w:val="both"/>
            </w:pPr>
            <w:r>
              <w:t>0.59</w:t>
            </w:r>
          </w:p>
        </w:tc>
      </w:tr>
    </w:tbl>
    <w:p w:rsidR="00532662" w:rsidRPr="00A46FF6" w:rsidRDefault="00532662" w:rsidP="00A46FF6">
      <w:pPr>
        <w:rPr>
          <w:sz w:val="24"/>
          <w:szCs w:val="24"/>
        </w:rPr>
      </w:pPr>
    </w:p>
    <w:p w:rsidR="00A46FF6" w:rsidRDefault="00B5693B" w:rsidP="00E258B3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325218" cy="3962953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396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933" w:rsidRPr="00FF6933" w:rsidRDefault="00FF6933" w:rsidP="00FF6933">
      <w:pPr>
        <w:jc w:val="center"/>
      </w:pPr>
      <w:r>
        <w:t>Figure 5</w:t>
      </w:r>
    </w:p>
    <w:p w:rsidR="00FF6933" w:rsidRDefault="00FF6933" w:rsidP="00E258B3">
      <w:pPr>
        <w:rPr>
          <w:sz w:val="24"/>
          <w:szCs w:val="24"/>
        </w:rPr>
      </w:pPr>
    </w:p>
    <w:p w:rsidR="00E31703" w:rsidRDefault="00B5693B" w:rsidP="00E258B3">
      <w:pPr>
        <w:rPr>
          <w:sz w:val="24"/>
          <w:szCs w:val="24"/>
        </w:rPr>
      </w:pPr>
      <w:r>
        <w:rPr>
          <w:sz w:val="24"/>
          <w:szCs w:val="24"/>
        </w:rPr>
        <w:t>This graph shows the reverse voltage characteristic; it shows how the input voltage changes when the output voltage changes.</w: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034"/>
        <w:gridCol w:w="1926"/>
        <w:gridCol w:w="1800"/>
      </w:tblGrid>
      <w:tr w:rsidR="00B23DAC" w:rsidTr="00B23DAC">
        <w:tc>
          <w:tcPr>
            <w:tcW w:w="2034" w:type="dxa"/>
          </w:tcPr>
          <w:p w:rsidR="00B23DAC" w:rsidRDefault="00B23DAC" w:rsidP="004E5AA0">
            <w:pPr>
              <w:jc w:val="center"/>
            </w:pPr>
            <w:r>
              <w:t>I</w:t>
            </w:r>
            <w:r w:rsidRPr="00F21EC9">
              <w:rPr>
                <w:vertAlign w:val="subscript"/>
              </w:rPr>
              <w:t>B</w:t>
            </w:r>
            <w:r>
              <w:rPr>
                <w:vertAlign w:val="subscript"/>
              </w:rPr>
              <w:t xml:space="preserve"> </w:t>
            </w:r>
            <w:r>
              <w:t>[</w:t>
            </w:r>
            <w:r w:rsidRPr="00F21EC9">
              <w:rPr>
                <w:rFonts w:ascii="Symbol" w:hAnsi="Symbol"/>
              </w:rPr>
              <w:t></w:t>
            </w:r>
            <w:r>
              <w:t>A]</w:t>
            </w:r>
          </w:p>
        </w:tc>
        <w:tc>
          <w:tcPr>
            <w:tcW w:w="1926" w:type="dxa"/>
          </w:tcPr>
          <w:p w:rsidR="00B23DAC" w:rsidRPr="00F21EC9" w:rsidRDefault="00B23DAC" w:rsidP="004E5AA0">
            <w:pPr>
              <w:jc w:val="center"/>
            </w:pPr>
            <w:r>
              <w:t>V</w:t>
            </w:r>
            <w:r w:rsidRPr="00F21EC9">
              <w:rPr>
                <w:vertAlign w:val="subscript"/>
              </w:rPr>
              <w:t>CE</w:t>
            </w:r>
            <w:r>
              <w:rPr>
                <w:vertAlign w:val="subscript"/>
              </w:rPr>
              <w:t xml:space="preserve"> </w:t>
            </w:r>
            <w:r>
              <w:t>[V]</w:t>
            </w:r>
          </w:p>
        </w:tc>
        <w:tc>
          <w:tcPr>
            <w:tcW w:w="1800" w:type="dxa"/>
            <w:shd w:val="clear" w:color="auto" w:fill="auto"/>
          </w:tcPr>
          <w:p w:rsidR="00B23DAC" w:rsidRPr="00F21EC9" w:rsidRDefault="00B23DAC" w:rsidP="004E5AA0">
            <w:pPr>
              <w:jc w:val="center"/>
            </w:pPr>
            <w:r>
              <w:t>I</w:t>
            </w:r>
            <w:r>
              <w:rPr>
                <w:vertAlign w:val="subscript"/>
              </w:rPr>
              <w:t>C</w:t>
            </w:r>
            <w:r>
              <w:t xml:space="preserve"> [mA] &lt;= Measure</w:t>
            </w:r>
          </w:p>
        </w:tc>
      </w:tr>
      <w:tr w:rsidR="00B23DAC" w:rsidTr="00B23DAC">
        <w:trPr>
          <w:trHeight w:val="143"/>
        </w:trPr>
        <w:tc>
          <w:tcPr>
            <w:tcW w:w="2034" w:type="dxa"/>
            <w:vMerge w:val="restart"/>
            <w:tcBorders>
              <w:right w:val="single" w:sz="4" w:space="0" w:color="auto"/>
            </w:tcBorders>
          </w:tcPr>
          <w:p w:rsidR="00B23DAC" w:rsidRDefault="00B23DAC" w:rsidP="004E5AA0">
            <w:pPr>
              <w:jc w:val="center"/>
            </w:pPr>
          </w:p>
          <w:p w:rsidR="00B23DAC" w:rsidRDefault="00B23DAC" w:rsidP="004E5AA0">
            <w:pPr>
              <w:jc w:val="center"/>
            </w:pPr>
            <w:r>
              <w:t>2.5</w:t>
            </w:r>
          </w:p>
          <w:p w:rsidR="00B23DAC" w:rsidRDefault="00B23DAC" w:rsidP="004E5AA0">
            <w:pPr>
              <w:jc w:val="center"/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</w:tcPr>
          <w:p w:rsidR="00B23DAC" w:rsidRDefault="00B23DAC" w:rsidP="004E5AA0">
            <w:pPr>
              <w:jc w:val="both"/>
            </w:pPr>
            <w:r>
              <w:t xml:space="preserve">0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23DAC" w:rsidRDefault="00B23DAC" w:rsidP="004E5AA0">
            <w:pPr>
              <w:jc w:val="both"/>
            </w:pPr>
            <w:r>
              <w:t>0.0014</w:t>
            </w:r>
          </w:p>
        </w:tc>
      </w:tr>
      <w:tr w:rsidR="00B23DAC" w:rsidTr="00B23DAC">
        <w:trPr>
          <w:trHeight w:val="144"/>
        </w:trPr>
        <w:tc>
          <w:tcPr>
            <w:tcW w:w="2034" w:type="dxa"/>
            <w:vMerge/>
            <w:tcBorders>
              <w:right w:val="single" w:sz="4" w:space="0" w:color="auto"/>
            </w:tcBorders>
          </w:tcPr>
          <w:p w:rsidR="00B23DAC" w:rsidRDefault="00B23DAC" w:rsidP="004E5AA0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DAC" w:rsidRDefault="00B23DAC" w:rsidP="004E5AA0">
            <w:pPr>
              <w:jc w:val="both"/>
            </w:pPr>
            <w:r>
              <w:t>0.5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3DAC" w:rsidRDefault="00B23DAC" w:rsidP="004E5AA0">
            <w:pPr>
              <w:jc w:val="both"/>
            </w:pPr>
            <w:r>
              <w:t>0.004</w:t>
            </w:r>
          </w:p>
        </w:tc>
      </w:tr>
      <w:tr w:rsidR="00B23DAC" w:rsidTr="00B23DAC">
        <w:trPr>
          <w:trHeight w:val="144"/>
        </w:trPr>
        <w:tc>
          <w:tcPr>
            <w:tcW w:w="2034" w:type="dxa"/>
            <w:vMerge/>
            <w:tcBorders>
              <w:right w:val="single" w:sz="4" w:space="0" w:color="auto"/>
            </w:tcBorders>
          </w:tcPr>
          <w:p w:rsidR="00B23DAC" w:rsidRDefault="00B23DAC" w:rsidP="004E5AA0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DAC" w:rsidRDefault="00B23DAC" w:rsidP="004E5AA0">
            <w:pPr>
              <w:jc w:val="both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3DAC" w:rsidRDefault="00B23DAC" w:rsidP="004E5AA0">
            <w:pPr>
              <w:jc w:val="both"/>
            </w:pPr>
            <w:r>
              <w:t>0.004</w:t>
            </w:r>
          </w:p>
        </w:tc>
      </w:tr>
      <w:tr w:rsidR="00B23DAC" w:rsidTr="00B23DAC">
        <w:trPr>
          <w:trHeight w:val="144"/>
        </w:trPr>
        <w:tc>
          <w:tcPr>
            <w:tcW w:w="2034" w:type="dxa"/>
            <w:vMerge/>
            <w:tcBorders>
              <w:right w:val="single" w:sz="4" w:space="0" w:color="auto"/>
            </w:tcBorders>
          </w:tcPr>
          <w:p w:rsidR="00B23DAC" w:rsidRDefault="00B23DAC" w:rsidP="004E5AA0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DAC" w:rsidRDefault="00B23DAC" w:rsidP="004E5AA0">
            <w:pPr>
              <w:jc w:val="both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3DAC" w:rsidRDefault="00B23DAC" w:rsidP="004E5AA0">
            <w:pPr>
              <w:jc w:val="both"/>
            </w:pPr>
            <w:r>
              <w:t>0.004</w:t>
            </w:r>
          </w:p>
        </w:tc>
      </w:tr>
      <w:tr w:rsidR="00B23DAC" w:rsidTr="00B23DAC">
        <w:trPr>
          <w:trHeight w:val="70"/>
        </w:trPr>
        <w:tc>
          <w:tcPr>
            <w:tcW w:w="2034" w:type="dxa"/>
            <w:vMerge/>
            <w:tcBorders>
              <w:right w:val="single" w:sz="4" w:space="0" w:color="auto"/>
            </w:tcBorders>
          </w:tcPr>
          <w:p w:rsidR="00B23DAC" w:rsidRDefault="00B23DAC" w:rsidP="004E5AA0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DAC" w:rsidRDefault="00B23DAC" w:rsidP="004E5AA0">
            <w:pPr>
              <w:jc w:val="both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B23DAC" w:rsidRDefault="00B23DAC" w:rsidP="004E5AA0">
            <w:pPr>
              <w:jc w:val="both"/>
            </w:pPr>
            <w:r>
              <w:t>0.005</w:t>
            </w:r>
          </w:p>
        </w:tc>
      </w:tr>
      <w:tr w:rsidR="00B23DAC" w:rsidTr="00B23DAC">
        <w:trPr>
          <w:trHeight w:val="144"/>
        </w:trPr>
        <w:tc>
          <w:tcPr>
            <w:tcW w:w="2034" w:type="dxa"/>
            <w:vMerge w:val="restart"/>
          </w:tcPr>
          <w:p w:rsidR="00B23DAC" w:rsidRDefault="00B23DAC" w:rsidP="00B23DAC">
            <w:pPr>
              <w:jc w:val="center"/>
            </w:pPr>
          </w:p>
          <w:p w:rsidR="00B23DAC" w:rsidRDefault="00B23DAC" w:rsidP="00B23DAC">
            <w:pPr>
              <w:jc w:val="center"/>
            </w:pPr>
            <w:r>
              <w:t>5</w:t>
            </w:r>
          </w:p>
          <w:p w:rsidR="00B23DAC" w:rsidRDefault="00B23DAC" w:rsidP="00B23DAC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B23DAC" w:rsidRDefault="00B23DAC" w:rsidP="00B23DAC">
            <w:pPr>
              <w:jc w:val="both"/>
            </w:pPr>
            <w:r>
              <w:t xml:space="preserve">0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23DAC" w:rsidRDefault="00B23DAC" w:rsidP="00B23DAC">
            <w:pPr>
              <w:jc w:val="both"/>
            </w:pPr>
            <w:r>
              <w:t>0.025</w:t>
            </w:r>
          </w:p>
        </w:tc>
      </w:tr>
      <w:tr w:rsidR="00B23DAC" w:rsidTr="00B23DAC">
        <w:trPr>
          <w:trHeight w:val="144"/>
        </w:trPr>
        <w:tc>
          <w:tcPr>
            <w:tcW w:w="2034" w:type="dxa"/>
            <w:vMerge/>
          </w:tcPr>
          <w:p w:rsidR="00B23DAC" w:rsidRDefault="00B23DAC" w:rsidP="00B23DAC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B23DAC" w:rsidRDefault="00B23DAC" w:rsidP="00B23DAC">
            <w:pPr>
              <w:jc w:val="both"/>
            </w:pPr>
            <w:r>
              <w:t>0.5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3DAC" w:rsidRDefault="00B23DAC" w:rsidP="00B23DAC">
            <w:pPr>
              <w:jc w:val="both"/>
            </w:pPr>
            <w:r>
              <w:t>0.013</w:t>
            </w:r>
          </w:p>
        </w:tc>
      </w:tr>
      <w:tr w:rsidR="00B23DAC" w:rsidTr="00B23DAC">
        <w:trPr>
          <w:trHeight w:val="144"/>
        </w:trPr>
        <w:tc>
          <w:tcPr>
            <w:tcW w:w="2034" w:type="dxa"/>
            <w:vMerge/>
          </w:tcPr>
          <w:p w:rsidR="00B23DAC" w:rsidRDefault="00B23DAC" w:rsidP="00B23DAC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B23DAC" w:rsidRDefault="00B23DAC" w:rsidP="00B23DAC">
            <w:pPr>
              <w:jc w:val="both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3DAC" w:rsidRDefault="00B23DAC" w:rsidP="00B23DAC">
            <w:pPr>
              <w:jc w:val="both"/>
            </w:pPr>
            <w:r>
              <w:t>0.014</w:t>
            </w:r>
          </w:p>
        </w:tc>
      </w:tr>
      <w:tr w:rsidR="00B23DAC" w:rsidTr="00B23DAC">
        <w:trPr>
          <w:trHeight w:val="300"/>
        </w:trPr>
        <w:tc>
          <w:tcPr>
            <w:tcW w:w="2034" w:type="dxa"/>
            <w:vMerge/>
          </w:tcPr>
          <w:p w:rsidR="00B23DAC" w:rsidRDefault="00B23DAC" w:rsidP="00B23DAC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B23DAC" w:rsidRDefault="00B23DAC" w:rsidP="00B23DAC">
            <w:pPr>
              <w:jc w:val="both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3DAC" w:rsidRDefault="00B23DAC" w:rsidP="00B23DAC">
            <w:pPr>
              <w:jc w:val="both"/>
            </w:pPr>
            <w:r>
              <w:t>0.014</w:t>
            </w:r>
          </w:p>
        </w:tc>
      </w:tr>
      <w:tr w:rsidR="00B23DAC" w:rsidTr="00B23DAC">
        <w:trPr>
          <w:trHeight w:val="202"/>
        </w:trPr>
        <w:tc>
          <w:tcPr>
            <w:tcW w:w="2034" w:type="dxa"/>
            <w:vMerge/>
          </w:tcPr>
          <w:p w:rsidR="00B23DAC" w:rsidRDefault="00B23DAC" w:rsidP="00B23DAC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B23DAC" w:rsidRDefault="00B23DAC" w:rsidP="00B23DAC">
            <w:pPr>
              <w:jc w:val="both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B23DAC" w:rsidRDefault="00B23DAC" w:rsidP="00B23DAC">
            <w:pPr>
              <w:jc w:val="both"/>
            </w:pPr>
            <w:r>
              <w:t>0.015</w:t>
            </w:r>
          </w:p>
        </w:tc>
      </w:tr>
      <w:tr w:rsidR="00B23DAC" w:rsidTr="00B23DAC">
        <w:trPr>
          <w:trHeight w:val="144"/>
        </w:trPr>
        <w:tc>
          <w:tcPr>
            <w:tcW w:w="2034" w:type="dxa"/>
            <w:vMerge w:val="restart"/>
          </w:tcPr>
          <w:p w:rsidR="00B23DAC" w:rsidRDefault="00B23DAC" w:rsidP="00B23DAC">
            <w:pPr>
              <w:jc w:val="center"/>
            </w:pPr>
          </w:p>
          <w:p w:rsidR="00B23DAC" w:rsidRDefault="00B23DAC" w:rsidP="00B23DAC">
            <w:pPr>
              <w:jc w:val="center"/>
            </w:pPr>
            <w:r>
              <w:t>15</w:t>
            </w:r>
          </w:p>
          <w:p w:rsidR="00B23DAC" w:rsidRDefault="00B23DAC" w:rsidP="00B23DAC">
            <w:pPr>
              <w:jc w:val="center"/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B23DAC" w:rsidRDefault="00B23DAC" w:rsidP="00B23DAC">
            <w:pPr>
              <w:jc w:val="both"/>
            </w:pPr>
            <w:r>
              <w:t xml:space="preserve">0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23DAC" w:rsidRDefault="00B23DAC" w:rsidP="00B23DAC">
            <w:pPr>
              <w:jc w:val="both"/>
            </w:pPr>
            <w:r>
              <w:t>0.001754</w:t>
            </w:r>
          </w:p>
        </w:tc>
      </w:tr>
      <w:tr w:rsidR="00B23DAC" w:rsidTr="00B23DAC">
        <w:trPr>
          <w:trHeight w:val="144"/>
        </w:trPr>
        <w:tc>
          <w:tcPr>
            <w:tcW w:w="2034" w:type="dxa"/>
            <w:vMerge/>
          </w:tcPr>
          <w:p w:rsidR="00B23DAC" w:rsidRDefault="00B23DAC" w:rsidP="00B23DAC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B23DAC" w:rsidRDefault="00B23DAC" w:rsidP="00B23DAC">
            <w:pPr>
              <w:jc w:val="both"/>
            </w:pPr>
            <w:r>
              <w:t>0.5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3DAC" w:rsidRDefault="00B23DAC" w:rsidP="00B23DAC">
            <w:pPr>
              <w:jc w:val="both"/>
            </w:pPr>
            <w:r>
              <w:t>0.335</w:t>
            </w:r>
          </w:p>
        </w:tc>
      </w:tr>
      <w:tr w:rsidR="00B23DAC" w:rsidTr="00B23DAC">
        <w:trPr>
          <w:trHeight w:val="144"/>
        </w:trPr>
        <w:tc>
          <w:tcPr>
            <w:tcW w:w="2034" w:type="dxa"/>
            <w:vMerge/>
          </w:tcPr>
          <w:p w:rsidR="00B23DAC" w:rsidRDefault="00B23DAC" w:rsidP="00B23DAC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B23DAC" w:rsidRDefault="00B23DAC" w:rsidP="00B23DAC">
            <w:pPr>
              <w:jc w:val="both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3DAC" w:rsidRDefault="00B23DAC" w:rsidP="00B23DAC">
            <w:pPr>
              <w:jc w:val="both"/>
            </w:pPr>
            <w:r>
              <w:t>0.35</w:t>
            </w:r>
          </w:p>
        </w:tc>
      </w:tr>
      <w:tr w:rsidR="00B23DAC" w:rsidTr="00B23DAC">
        <w:trPr>
          <w:trHeight w:val="315"/>
        </w:trPr>
        <w:tc>
          <w:tcPr>
            <w:tcW w:w="2034" w:type="dxa"/>
            <w:vMerge/>
          </w:tcPr>
          <w:p w:rsidR="00B23DAC" w:rsidRDefault="00B23DAC" w:rsidP="00B23DAC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B23DAC" w:rsidRDefault="00B23DAC" w:rsidP="00B23DAC">
            <w:pPr>
              <w:jc w:val="both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3DAC" w:rsidRDefault="00B23DAC" w:rsidP="00B23DAC">
            <w:pPr>
              <w:jc w:val="both"/>
            </w:pPr>
            <w:r>
              <w:t>0.355</w:t>
            </w:r>
          </w:p>
        </w:tc>
      </w:tr>
      <w:tr w:rsidR="00B23DAC" w:rsidTr="00B23DAC">
        <w:trPr>
          <w:trHeight w:val="187"/>
        </w:trPr>
        <w:tc>
          <w:tcPr>
            <w:tcW w:w="2034" w:type="dxa"/>
            <w:vMerge/>
          </w:tcPr>
          <w:p w:rsidR="00B23DAC" w:rsidRDefault="00B23DAC" w:rsidP="00B23DAC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B23DAC" w:rsidRDefault="00B23DAC" w:rsidP="00B23DAC">
            <w:pPr>
              <w:jc w:val="both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B23DAC" w:rsidRDefault="00B23DAC" w:rsidP="00B23DAC">
            <w:pPr>
              <w:jc w:val="both"/>
            </w:pPr>
            <w:r>
              <w:t>0.369</w:t>
            </w:r>
          </w:p>
        </w:tc>
      </w:tr>
    </w:tbl>
    <w:p w:rsidR="00B23DAC" w:rsidRDefault="00B23DAC" w:rsidP="00E258B3">
      <w:pPr>
        <w:rPr>
          <w:sz w:val="24"/>
          <w:szCs w:val="24"/>
        </w:rPr>
      </w:pPr>
    </w:p>
    <w:p w:rsidR="00B73FC7" w:rsidRDefault="00110948" w:rsidP="006C7BFD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7587" cy="401058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40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933" w:rsidRPr="00FF6933" w:rsidRDefault="00FF6933" w:rsidP="00FF6933">
      <w:pPr>
        <w:jc w:val="center"/>
      </w:pPr>
      <w:r>
        <w:t>Figure 6</w:t>
      </w:r>
    </w:p>
    <w:p w:rsidR="00FF6933" w:rsidRDefault="00FF6933" w:rsidP="006C7BFD">
      <w:pPr>
        <w:rPr>
          <w:sz w:val="24"/>
          <w:szCs w:val="24"/>
        </w:rPr>
      </w:pPr>
    </w:p>
    <w:p w:rsidR="00B73FC7" w:rsidRDefault="00110948" w:rsidP="006C7BFD">
      <w:pPr>
        <w:rPr>
          <w:sz w:val="24"/>
          <w:szCs w:val="24"/>
        </w:rPr>
      </w:pPr>
      <w:r>
        <w:rPr>
          <w:sz w:val="24"/>
          <w:szCs w:val="24"/>
        </w:rPr>
        <w:t xml:space="preserve">This graph shows the output characteristic of the </w:t>
      </w:r>
      <w:proofErr w:type="spellStart"/>
      <w:r>
        <w:rPr>
          <w:sz w:val="24"/>
          <w:szCs w:val="24"/>
        </w:rPr>
        <w:t>bjt</w:t>
      </w:r>
      <w:proofErr w:type="spellEnd"/>
      <w:r>
        <w:rPr>
          <w:sz w:val="24"/>
          <w:szCs w:val="24"/>
        </w:rPr>
        <w:t>; it shows how the output current changes when the output voltage changes.</w: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034"/>
        <w:gridCol w:w="1926"/>
        <w:gridCol w:w="1800"/>
      </w:tblGrid>
      <w:tr w:rsidR="004B0156" w:rsidTr="004B0156">
        <w:tc>
          <w:tcPr>
            <w:tcW w:w="2034" w:type="dxa"/>
          </w:tcPr>
          <w:p w:rsidR="004B0156" w:rsidRDefault="004B0156" w:rsidP="004E5AA0">
            <w:pPr>
              <w:jc w:val="center"/>
            </w:pPr>
            <w:r>
              <w:t>V</w:t>
            </w:r>
            <w:r w:rsidRPr="00F21EC9">
              <w:rPr>
                <w:vertAlign w:val="subscript"/>
              </w:rPr>
              <w:t>CE</w:t>
            </w:r>
          </w:p>
        </w:tc>
        <w:tc>
          <w:tcPr>
            <w:tcW w:w="1926" w:type="dxa"/>
          </w:tcPr>
          <w:p w:rsidR="004B0156" w:rsidRPr="00F21EC9" w:rsidRDefault="004B0156" w:rsidP="004E5AA0">
            <w:pPr>
              <w:jc w:val="center"/>
            </w:pPr>
            <w:r>
              <w:t>I</w:t>
            </w:r>
            <w:r w:rsidRPr="00F21EC9">
              <w:rPr>
                <w:vertAlign w:val="subscript"/>
              </w:rPr>
              <w:t>B</w:t>
            </w:r>
            <w:r>
              <w:rPr>
                <w:vertAlign w:val="subscript"/>
              </w:rPr>
              <w:t xml:space="preserve"> </w:t>
            </w:r>
            <w:r>
              <w:t>[</w:t>
            </w:r>
            <w:r w:rsidRPr="00F21EC9">
              <w:rPr>
                <w:rFonts w:ascii="Symbol" w:hAnsi="Symbol"/>
              </w:rPr>
              <w:t></w:t>
            </w:r>
            <w:r>
              <w:t>A]</w:t>
            </w:r>
          </w:p>
        </w:tc>
        <w:tc>
          <w:tcPr>
            <w:tcW w:w="1800" w:type="dxa"/>
            <w:shd w:val="clear" w:color="auto" w:fill="FFFFFF" w:themeFill="background1"/>
          </w:tcPr>
          <w:p w:rsidR="004B0156" w:rsidRPr="00D66C59" w:rsidRDefault="004B0156" w:rsidP="004E5AA0">
            <w:pPr>
              <w:jc w:val="center"/>
              <w:rPr>
                <w:highlight w:val="darkGray"/>
              </w:rPr>
            </w:pPr>
            <w:r w:rsidRPr="00D66C59">
              <w:rPr>
                <w:highlight w:val="darkGray"/>
              </w:rPr>
              <w:t>I</w:t>
            </w:r>
            <w:r w:rsidRPr="00D66C59">
              <w:rPr>
                <w:highlight w:val="darkGray"/>
                <w:vertAlign w:val="subscript"/>
              </w:rPr>
              <w:t>C</w:t>
            </w:r>
            <w:r w:rsidRPr="00D66C59">
              <w:rPr>
                <w:highlight w:val="darkGray"/>
              </w:rPr>
              <w:t xml:space="preserve"> [mA]</w:t>
            </w:r>
            <w:r w:rsidRPr="00D66C59">
              <w:rPr>
                <w:highlight w:val="darkGray"/>
              </w:rPr>
              <w:sym w:font="Wingdings" w:char="F0E7"/>
            </w:r>
            <w:r w:rsidRPr="00D66C59">
              <w:rPr>
                <w:highlight w:val="darkGray"/>
              </w:rPr>
              <w:t xml:space="preserve"> </w:t>
            </w:r>
          </w:p>
        </w:tc>
      </w:tr>
      <w:tr w:rsidR="004B0156" w:rsidTr="004B0156">
        <w:trPr>
          <w:trHeight w:val="144"/>
        </w:trPr>
        <w:tc>
          <w:tcPr>
            <w:tcW w:w="2034" w:type="dxa"/>
            <w:vMerge w:val="restart"/>
          </w:tcPr>
          <w:p w:rsidR="004B0156" w:rsidRDefault="004B0156" w:rsidP="004E5AA0">
            <w:pPr>
              <w:jc w:val="center"/>
            </w:pPr>
          </w:p>
          <w:p w:rsidR="004B0156" w:rsidRDefault="004B0156" w:rsidP="004E5AA0">
            <w:pPr>
              <w:jc w:val="center"/>
            </w:pPr>
            <w:r>
              <w:t>2.5</w:t>
            </w:r>
          </w:p>
          <w:p w:rsidR="004B0156" w:rsidRDefault="004B0156" w:rsidP="004E5AA0">
            <w:pPr>
              <w:jc w:val="center"/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4B0156" w:rsidRDefault="004B0156" w:rsidP="004E5AA0">
            <w:pPr>
              <w:jc w:val="both"/>
            </w:pPr>
            <w:r>
              <w:t xml:space="preserve">0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0156" w:rsidRPr="0066400A" w:rsidRDefault="004B0156" w:rsidP="004E5AA0">
            <w:pPr>
              <w:jc w:val="both"/>
              <w:rPr>
                <w:highlight w:val="darkGray"/>
              </w:rPr>
            </w:pPr>
            <w:r>
              <w:t>0</w:t>
            </w:r>
          </w:p>
        </w:tc>
      </w:tr>
      <w:tr w:rsidR="004B0156" w:rsidTr="004B0156">
        <w:trPr>
          <w:trHeight w:val="144"/>
        </w:trPr>
        <w:tc>
          <w:tcPr>
            <w:tcW w:w="2034" w:type="dxa"/>
            <w:vMerge/>
          </w:tcPr>
          <w:p w:rsidR="004B0156" w:rsidRDefault="004B0156" w:rsidP="004E5AA0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4B0156" w:rsidRDefault="004B0156" w:rsidP="004E5AA0">
            <w:pPr>
              <w:jc w:val="both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0156" w:rsidRPr="0066400A" w:rsidRDefault="004B0156" w:rsidP="004E5AA0">
            <w:pPr>
              <w:jc w:val="both"/>
              <w:rPr>
                <w:highlight w:val="darkGray"/>
              </w:rPr>
            </w:pPr>
            <w:r>
              <w:t>0</w:t>
            </w:r>
            <w:r>
              <w:t>.0687</w:t>
            </w:r>
          </w:p>
        </w:tc>
      </w:tr>
      <w:tr w:rsidR="004B0156" w:rsidTr="004B0156">
        <w:trPr>
          <w:trHeight w:val="144"/>
        </w:trPr>
        <w:tc>
          <w:tcPr>
            <w:tcW w:w="2034" w:type="dxa"/>
            <w:vMerge/>
          </w:tcPr>
          <w:p w:rsidR="004B0156" w:rsidRDefault="004B0156" w:rsidP="004E5AA0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4B0156" w:rsidRDefault="004B0156" w:rsidP="004E5AA0">
            <w:pPr>
              <w:jc w:val="both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0156" w:rsidRPr="0066400A" w:rsidRDefault="004B0156" w:rsidP="004E5AA0">
            <w:pPr>
              <w:jc w:val="both"/>
              <w:rPr>
                <w:highlight w:val="darkGray"/>
              </w:rPr>
            </w:pPr>
            <w:r>
              <w:t>0</w:t>
            </w:r>
            <w:r>
              <w:t>.16715</w:t>
            </w:r>
          </w:p>
        </w:tc>
      </w:tr>
      <w:tr w:rsidR="004B0156" w:rsidTr="004B0156">
        <w:trPr>
          <w:trHeight w:val="144"/>
        </w:trPr>
        <w:tc>
          <w:tcPr>
            <w:tcW w:w="2034" w:type="dxa"/>
            <w:vMerge/>
          </w:tcPr>
          <w:p w:rsidR="004B0156" w:rsidRDefault="004B0156" w:rsidP="004E5AA0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4B0156" w:rsidRDefault="004B0156" w:rsidP="004E5AA0">
            <w:pPr>
              <w:jc w:val="both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B0156" w:rsidRPr="0066400A" w:rsidRDefault="004B0156" w:rsidP="004E5AA0">
            <w:pPr>
              <w:jc w:val="both"/>
              <w:rPr>
                <w:highlight w:val="darkGray"/>
              </w:rPr>
            </w:pPr>
            <w:r>
              <w:t>0</w:t>
            </w:r>
            <w:r>
              <w:t>.303</w:t>
            </w:r>
          </w:p>
        </w:tc>
      </w:tr>
      <w:tr w:rsidR="004B0156" w:rsidTr="004B0156">
        <w:trPr>
          <w:trHeight w:val="144"/>
        </w:trPr>
        <w:tc>
          <w:tcPr>
            <w:tcW w:w="2034" w:type="dxa"/>
            <w:vMerge w:val="restart"/>
          </w:tcPr>
          <w:p w:rsidR="004B0156" w:rsidRDefault="004B0156" w:rsidP="004E5AA0">
            <w:pPr>
              <w:jc w:val="center"/>
            </w:pPr>
          </w:p>
          <w:p w:rsidR="004B0156" w:rsidRDefault="004B0156" w:rsidP="004E5AA0">
            <w:pPr>
              <w:jc w:val="center"/>
            </w:pPr>
            <w:r>
              <w:t>5</w:t>
            </w:r>
          </w:p>
          <w:p w:rsidR="004B0156" w:rsidRDefault="004B0156" w:rsidP="004E5AA0">
            <w:pPr>
              <w:jc w:val="center"/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4B0156" w:rsidRDefault="004B0156" w:rsidP="004E5AA0">
            <w:pPr>
              <w:jc w:val="both"/>
            </w:pPr>
            <w:r>
              <w:t>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0156" w:rsidRPr="0066400A" w:rsidRDefault="004B0156" w:rsidP="004E5AA0">
            <w:pPr>
              <w:jc w:val="both"/>
              <w:rPr>
                <w:highlight w:val="darkGray"/>
              </w:rPr>
            </w:pPr>
            <w:r>
              <w:t>0</w:t>
            </w:r>
          </w:p>
        </w:tc>
      </w:tr>
      <w:tr w:rsidR="004B0156" w:rsidTr="004B0156">
        <w:trPr>
          <w:trHeight w:val="144"/>
        </w:trPr>
        <w:tc>
          <w:tcPr>
            <w:tcW w:w="2034" w:type="dxa"/>
            <w:vMerge/>
          </w:tcPr>
          <w:p w:rsidR="004B0156" w:rsidRDefault="004B0156" w:rsidP="004E5AA0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4B0156" w:rsidRDefault="004B0156" w:rsidP="004E5AA0">
            <w:pPr>
              <w:jc w:val="both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0156" w:rsidRPr="0066400A" w:rsidRDefault="004B0156" w:rsidP="004E5AA0">
            <w:pPr>
              <w:jc w:val="both"/>
              <w:rPr>
                <w:highlight w:val="darkGray"/>
              </w:rPr>
            </w:pPr>
            <w:r>
              <w:t>0</w:t>
            </w:r>
            <w:r>
              <w:t>.07584</w:t>
            </w:r>
          </w:p>
        </w:tc>
      </w:tr>
      <w:tr w:rsidR="004B0156" w:rsidTr="004B0156">
        <w:trPr>
          <w:trHeight w:val="144"/>
        </w:trPr>
        <w:tc>
          <w:tcPr>
            <w:tcW w:w="2034" w:type="dxa"/>
            <w:vMerge/>
          </w:tcPr>
          <w:p w:rsidR="004B0156" w:rsidRDefault="004B0156" w:rsidP="004E5AA0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4B0156" w:rsidRDefault="004B0156" w:rsidP="004E5AA0">
            <w:pPr>
              <w:jc w:val="both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0156" w:rsidRPr="0066400A" w:rsidRDefault="004B0156" w:rsidP="004E5AA0">
            <w:pPr>
              <w:jc w:val="both"/>
              <w:rPr>
                <w:highlight w:val="darkGray"/>
              </w:rPr>
            </w:pPr>
            <w:r>
              <w:t>0</w:t>
            </w:r>
            <w:r>
              <w:t>.17773</w:t>
            </w:r>
          </w:p>
        </w:tc>
      </w:tr>
      <w:tr w:rsidR="004B0156" w:rsidTr="004B0156">
        <w:trPr>
          <w:trHeight w:val="144"/>
        </w:trPr>
        <w:tc>
          <w:tcPr>
            <w:tcW w:w="2034" w:type="dxa"/>
            <w:vMerge/>
          </w:tcPr>
          <w:p w:rsidR="004B0156" w:rsidRDefault="004B0156" w:rsidP="004E5AA0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4B0156" w:rsidRDefault="004B0156" w:rsidP="004E5AA0">
            <w:pPr>
              <w:jc w:val="both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B0156" w:rsidRPr="0066400A" w:rsidRDefault="004B0156" w:rsidP="004E5AA0">
            <w:pPr>
              <w:jc w:val="both"/>
              <w:rPr>
                <w:highlight w:val="darkGray"/>
              </w:rPr>
            </w:pPr>
            <w:r>
              <w:t>0</w:t>
            </w:r>
            <w:r>
              <w:t>.303</w:t>
            </w:r>
          </w:p>
        </w:tc>
      </w:tr>
      <w:tr w:rsidR="004B0156" w:rsidTr="004B0156">
        <w:trPr>
          <w:trHeight w:val="144"/>
        </w:trPr>
        <w:tc>
          <w:tcPr>
            <w:tcW w:w="2034" w:type="dxa"/>
            <w:vMerge w:val="restart"/>
          </w:tcPr>
          <w:p w:rsidR="004B0156" w:rsidRDefault="004B0156" w:rsidP="004E5AA0">
            <w:pPr>
              <w:jc w:val="center"/>
            </w:pPr>
          </w:p>
          <w:p w:rsidR="004B0156" w:rsidRDefault="004B0156" w:rsidP="004E5AA0">
            <w:pPr>
              <w:jc w:val="center"/>
            </w:pPr>
            <w:r>
              <w:t>15</w:t>
            </w:r>
          </w:p>
          <w:p w:rsidR="004B0156" w:rsidRDefault="004B0156" w:rsidP="004E5AA0">
            <w:pPr>
              <w:jc w:val="center"/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4B0156" w:rsidRDefault="004B0156" w:rsidP="004E5AA0">
            <w:pPr>
              <w:jc w:val="both"/>
            </w:pPr>
            <w:r>
              <w:t>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0156" w:rsidRPr="0066400A" w:rsidRDefault="004B0156" w:rsidP="004E5AA0">
            <w:pPr>
              <w:jc w:val="both"/>
              <w:rPr>
                <w:highlight w:val="darkGray"/>
              </w:rPr>
            </w:pPr>
            <w:r>
              <w:t>0</w:t>
            </w:r>
          </w:p>
        </w:tc>
      </w:tr>
      <w:tr w:rsidR="004B0156" w:rsidTr="004B0156">
        <w:trPr>
          <w:trHeight w:val="144"/>
        </w:trPr>
        <w:tc>
          <w:tcPr>
            <w:tcW w:w="2034" w:type="dxa"/>
            <w:vMerge/>
          </w:tcPr>
          <w:p w:rsidR="004B0156" w:rsidRDefault="004B0156" w:rsidP="004E5AA0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4B0156" w:rsidRDefault="004B0156" w:rsidP="004E5AA0">
            <w:pPr>
              <w:jc w:val="both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0156" w:rsidRPr="0066400A" w:rsidRDefault="004B0156" w:rsidP="004E5AA0">
            <w:pPr>
              <w:jc w:val="both"/>
              <w:rPr>
                <w:highlight w:val="darkGray"/>
              </w:rPr>
            </w:pPr>
            <w:r>
              <w:t>0</w:t>
            </w:r>
            <w:r>
              <w:t>.072</w:t>
            </w:r>
          </w:p>
        </w:tc>
      </w:tr>
      <w:tr w:rsidR="004B0156" w:rsidTr="004B0156">
        <w:trPr>
          <w:trHeight w:val="144"/>
        </w:trPr>
        <w:tc>
          <w:tcPr>
            <w:tcW w:w="2034" w:type="dxa"/>
            <w:vMerge/>
          </w:tcPr>
          <w:p w:rsidR="004B0156" w:rsidRDefault="004B0156" w:rsidP="004E5AA0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4B0156" w:rsidRDefault="004B0156" w:rsidP="004E5AA0">
            <w:pPr>
              <w:jc w:val="both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0156" w:rsidRPr="0066400A" w:rsidRDefault="004B0156" w:rsidP="004E5AA0">
            <w:pPr>
              <w:jc w:val="both"/>
              <w:rPr>
                <w:highlight w:val="darkGray"/>
              </w:rPr>
            </w:pPr>
            <w:r>
              <w:t>0</w:t>
            </w:r>
            <w:r>
              <w:t>.177</w:t>
            </w:r>
          </w:p>
        </w:tc>
      </w:tr>
      <w:tr w:rsidR="004B0156" w:rsidTr="004B0156">
        <w:trPr>
          <w:trHeight w:val="144"/>
        </w:trPr>
        <w:tc>
          <w:tcPr>
            <w:tcW w:w="2034" w:type="dxa"/>
            <w:vMerge/>
          </w:tcPr>
          <w:p w:rsidR="004B0156" w:rsidRDefault="004B0156" w:rsidP="004E5AA0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4B0156" w:rsidRDefault="004B0156" w:rsidP="004E5AA0">
            <w:pPr>
              <w:jc w:val="both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B0156" w:rsidRPr="0066400A" w:rsidRDefault="004B0156" w:rsidP="004E5AA0">
            <w:pPr>
              <w:jc w:val="both"/>
              <w:rPr>
                <w:color w:val="767171" w:themeColor="background2" w:themeShade="80"/>
                <w:highlight w:val="darkGray"/>
              </w:rPr>
            </w:pPr>
            <w:r>
              <w:t>0</w:t>
            </w:r>
            <w:r>
              <w:t>.307</w:t>
            </w:r>
          </w:p>
        </w:tc>
      </w:tr>
    </w:tbl>
    <w:p w:rsidR="005D16C6" w:rsidRDefault="00CB0216" w:rsidP="006C7BFD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96639" cy="396295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4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396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933" w:rsidRPr="00FF6933" w:rsidRDefault="00FF6933" w:rsidP="00FF6933">
      <w:pPr>
        <w:jc w:val="center"/>
      </w:pPr>
      <w:r>
        <w:t>Figure 7</w:t>
      </w:r>
    </w:p>
    <w:p w:rsidR="006C7BFD" w:rsidRDefault="005D5A2E" w:rsidP="00536AF2">
      <w:pPr>
        <w:rPr>
          <w:sz w:val="24"/>
          <w:szCs w:val="24"/>
        </w:rPr>
      </w:pPr>
      <w:r>
        <w:rPr>
          <w:sz w:val="24"/>
          <w:szCs w:val="24"/>
        </w:rPr>
        <w:t>This graph shows the current transfer characteristic; it shows the current gain of the transis</w:t>
      </w:r>
      <w:r w:rsidR="00CB0216">
        <w:rPr>
          <w:sz w:val="24"/>
          <w:szCs w:val="24"/>
        </w:rPr>
        <w:t>tor beta which is</w:t>
      </w:r>
      <w:r>
        <w:rPr>
          <w:sz w:val="24"/>
          <w:szCs w:val="24"/>
        </w:rPr>
        <w:t xml:space="preserve"> the</w:t>
      </w:r>
      <w:r w:rsidR="00373E80">
        <w:rPr>
          <w:sz w:val="24"/>
          <w:szCs w:val="24"/>
        </w:rPr>
        <w:t xml:space="preserve"> inverse</w:t>
      </w:r>
      <w:r>
        <w:rPr>
          <w:sz w:val="24"/>
          <w:szCs w:val="24"/>
        </w:rPr>
        <w:t xml:space="preserve"> slope.</w:t>
      </w:r>
    </w:p>
    <w:p w:rsidR="00D632E7" w:rsidRDefault="00D632E7" w:rsidP="00536AF2">
      <w:pPr>
        <w:rPr>
          <w:sz w:val="24"/>
          <w:szCs w:val="24"/>
        </w:rPr>
      </w:pPr>
    </w:p>
    <w:p w:rsidR="00D632E7" w:rsidRDefault="00D632E7" w:rsidP="00536AF2">
      <w:pPr>
        <w:rPr>
          <w:sz w:val="24"/>
          <w:szCs w:val="24"/>
        </w:rPr>
      </w:pPr>
      <w:r>
        <w:rPr>
          <w:sz w:val="24"/>
          <w:szCs w:val="24"/>
        </w:rPr>
        <w:t xml:space="preserve">From all the previous graphs one can calculate the parameters of the two-port network that represents the </w:t>
      </w:r>
      <w:proofErr w:type="spellStart"/>
      <w:r>
        <w:rPr>
          <w:sz w:val="24"/>
          <w:szCs w:val="24"/>
        </w:rPr>
        <w:t>bjt</w:t>
      </w:r>
      <w:proofErr w:type="spellEnd"/>
      <w:r>
        <w:rPr>
          <w:sz w:val="24"/>
          <w:szCs w:val="24"/>
        </w:rPr>
        <w:t>.</w:t>
      </w:r>
      <w:r w:rsidR="005D7F99">
        <w:rPr>
          <w:sz w:val="24"/>
          <w:szCs w:val="24"/>
        </w:rPr>
        <w:t xml:space="preserve"> See figure 8.</w:t>
      </w:r>
    </w:p>
    <w:p w:rsidR="005D7F99" w:rsidRDefault="005D7F99" w:rsidP="00536AF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190055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F99" w:rsidRDefault="005D7F99" w:rsidP="005D7F99">
      <w:pPr>
        <w:jc w:val="center"/>
      </w:pPr>
      <w:r>
        <w:t>Figure 8</w:t>
      </w:r>
    </w:p>
    <w:p w:rsidR="005D7F99" w:rsidRDefault="005D7F99" w:rsidP="005D7F99">
      <w:pPr>
        <w:jc w:val="center"/>
      </w:pPr>
    </w:p>
    <w:p w:rsidR="005D7F99" w:rsidRDefault="005D7F99" w:rsidP="005D7F99">
      <w:pPr>
        <w:rPr>
          <w:sz w:val="24"/>
          <w:szCs w:val="24"/>
        </w:rPr>
      </w:pPr>
      <w:r w:rsidRPr="005D7F99">
        <w:rPr>
          <w:sz w:val="24"/>
          <w:szCs w:val="24"/>
        </w:rPr>
        <w:lastRenderedPageBreak/>
        <w:t xml:space="preserve">The equations </w:t>
      </w:r>
      <w:r>
        <w:rPr>
          <w:sz w:val="24"/>
          <w:szCs w:val="24"/>
        </w:rPr>
        <w:t>for these parameters are shown in figure 9.</w:t>
      </w:r>
    </w:p>
    <w:p w:rsidR="005D7F99" w:rsidRDefault="00516477" w:rsidP="0051647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49112" cy="2562225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param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3291" cy="257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8D2" w:rsidRPr="00FF6933" w:rsidRDefault="00ED08D2" w:rsidP="00ED08D2">
      <w:pPr>
        <w:jc w:val="center"/>
      </w:pPr>
      <w:r>
        <w:t>Figure 9</w:t>
      </w:r>
    </w:p>
    <w:p w:rsidR="00ED08D2" w:rsidRDefault="00ED08D2" w:rsidP="00516477">
      <w:pPr>
        <w:jc w:val="center"/>
        <w:rPr>
          <w:sz w:val="24"/>
          <w:szCs w:val="24"/>
        </w:rPr>
      </w:pPr>
    </w:p>
    <w:p w:rsidR="00516477" w:rsidRDefault="00516477" w:rsidP="0051647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Hie</w:t>
      </w:r>
      <w:proofErr w:type="spellEnd"/>
      <w:r>
        <w:rPr>
          <w:sz w:val="24"/>
          <w:szCs w:val="24"/>
        </w:rPr>
        <w:t>=</w:t>
      </w:r>
      <w:r w:rsidR="00EC3701">
        <w:rPr>
          <w:sz w:val="24"/>
          <w:szCs w:val="24"/>
        </w:rPr>
        <w:t>2.4k ohm</w:t>
      </w:r>
    </w:p>
    <w:p w:rsidR="00EC3701" w:rsidRDefault="00EC3701" w:rsidP="0051647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Hre</w:t>
      </w:r>
      <w:proofErr w:type="spellEnd"/>
      <w:r>
        <w:rPr>
          <w:sz w:val="24"/>
          <w:szCs w:val="24"/>
        </w:rPr>
        <w:t>=0</w:t>
      </w:r>
    </w:p>
    <w:p w:rsidR="00EC3701" w:rsidRDefault="00EC3701" w:rsidP="00516477">
      <w:pPr>
        <w:rPr>
          <w:sz w:val="24"/>
          <w:szCs w:val="24"/>
        </w:rPr>
      </w:pPr>
      <w:r>
        <w:rPr>
          <w:sz w:val="24"/>
          <w:szCs w:val="24"/>
        </w:rPr>
        <w:t>Hoe=1x10^-</w:t>
      </w:r>
      <w:proofErr w:type="gramStart"/>
      <w:r>
        <w:rPr>
          <w:sz w:val="24"/>
          <w:szCs w:val="24"/>
        </w:rPr>
        <w:t xml:space="preserve">7  </w:t>
      </w:r>
      <w:proofErr w:type="spellStart"/>
      <w:r>
        <w:rPr>
          <w:sz w:val="24"/>
          <w:szCs w:val="24"/>
        </w:rPr>
        <w:t>siemens</w:t>
      </w:r>
      <w:proofErr w:type="spellEnd"/>
      <w:proofErr w:type="gramEnd"/>
    </w:p>
    <w:p w:rsidR="00EC3701" w:rsidRDefault="00EC3701" w:rsidP="0051647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Hfe</w:t>
      </w:r>
      <w:proofErr w:type="spellEnd"/>
      <w:r>
        <w:rPr>
          <w:sz w:val="24"/>
          <w:szCs w:val="24"/>
        </w:rPr>
        <w:t>=beta=19.69</w:t>
      </w:r>
    </w:p>
    <w:p w:rsidR="005E58AD" w:rsidRDefault="005E58AD" w:rsidP="00516477">
      <w:pPr>
        <w:rPr>
          <w:b/>
          <w:bCs/>
          <w:sz w:val="36"/>
          <w:szCs w:val="36"/>
        </w:rPr>
      </w:pPr>
      <w:r w:rsidRPr="005E58AD">
        <w:rPr>
          <w:b/>
          <w:bCs/>
          <w:sz w:val="36"/>
          <w:szCs w:val="36"/>
        </w:rPr>
        <w:t>Conclusion:</w:t>
      </w:r>
    </w:p>
    <w:p w:rsidR="005E58AD" w:rsidRPr="005E58AD" w:rsidRDefault="00613BC0" w:rsidP="00516477">
      <w:pPr>
        <w:rPr>
          <w:sz w:val="24"/>
          <w:szCs w:val="24"/>
        </w:rPr>
      </w:pPr>
      <w:r>
        <w:rPr>
          <w:sz w:val="24"/>
          <w:szCs w:val="24"/>
        </w:rPr>
        <w:t xml:space="preserve">In conclusion the transistor junctions work just like two diodes that share a terminal, the way to bias the </w:t>
      </w:r>
      <w:proofErr w:type="spellStart"/>
      <w:r>
        <w:rPr>
          <w:sz w:val="24"/>
          <w:szCs w:val="24"/>
        </w:rPr>
        <w:t>bjt</w:t>
      </w:r>
      <w:proofErr w:type="spellEnd"/>
      <w:r>
        <w:rPr>
          <w:sz w:val="24"/>
          <w:szCs w:val="24"/>
        </w:rPr>
        <w:t xml:space="preserve"> in one of the three important biasing regions: the cut-off , active and saturation regions is clear. One now understand the meaning of each parameter of the two-port equivalent circuit of the </w:t>
      </w:r>
      <w:proofErr w:type="spellStart"/>
      <w:r>
        <w:rPr>
          <w:sz w:val="24"/>
          <w:szCs w:val="24"/>
        </w:rPr>
        <w:t>bjt</w:t>
      </w:r>
      <w:proofErr w:type="spellEnd"/>
      <w:r>
        <w:rPr>
          <w:sz w:val="24"/>
          <w:szCs w:val="24"/>
        </w:rPr>
        <w:t xml:space="preserve"> from the graphs and why the hoe and </w:t>
      </w:r>
      <w:proofErr w:type="spellStart"/>
      <w:r>
        <w:rPr>
          <w:sz w:val="24"/>
          <w:szCs w:val="24"/>
        </w:rPr>
        <w:t>hre</w:t>
      </w:r>
      <w:proofErr w:type="spellEnd"/>
      <w:r>
        <w:rPr>
          <w:sz w:val="24"/>
          <w:szCs w:val="24"/>
        </w:rPr>
        <w:t xml:space="preserve"> are dropped from the circuit</w:t>
      </w:r>
      <w:r w:rsidR="00534575">
        <w:rPr>
          <w:sz w:val="24"/>
          <w:szCs w:val="24"/>
        </w:rPr>
        <w:t xml:space="preserve"> due to their low values</w:t>
      </w:r>
      <w:r>
        <w:rPr>
          <w:sz w:val="24"/>
          <w:szCs w:val="24"/>
        </w:rPr>
        <w:t>. The data collected in this experiment coincides with expected theoretical data with minor errors. Such errors can be expected from uncalibrated instruments or from unprecise supply and/or component values. The errors in this experiment are negligible and thus one can say that this experiment was successful.</w:t>
      </w:r>
    </w:p>
    <w:p w:rsidR="005D7F99" w:rsidRDefault="005D7F99" w:rsidP="00536AF2">
      <w:pPr>
        <w:rPr>
          <w:sz w:val="24"/>
          <w:szCs w:val="24"/>
        </w:rPr>
      </w:pPr>
    </w:p>
    <w:p w:rsidR="00536AF2" w:rsidRDefault="00536AF2" w:rsidP="00536AF2">
      <w:pPr>
        <w:rPr>
          <w:sz w:val="24"/>
          <w:szCs w:val="24"/>
        </w:rPr>
      </w:pPr>
    </w:p>
    <w:p w:rsidR="00536AF2" w:rsidRDefault="00536AF2" w:rsidP="00536AF2">
      <w:pPr>
        <w:rPr>
          <w:sz w:val="24"/>
          <w:szCs w:val="24"/>
        </w:rPr>
      </w:pPr>
    </w:p>
    <w:p w:rsidR="00CF04D5" w:rsidRPr="00607E67" w:rsidRDefault="00CF04D5">
      <w:pPr>
        <w:rPr>
          <w:sz w:val="24"/>
          <w:szCs w:val="24"/>
        </w:rPr>
      </w:pPr>
      <w:bookmarkStart w:id="0" w:name="_GoBack"/>
      <w:bookmarkEnd w:id="0"/>
    </w:p>
    <w:sectPr w:rsidR="00CF04D5" w:rsidRPr="00607E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E5"/>
    <w:rsid w:val="00047A44"/>
    <w:rsid w:val="000A1BF4"/>
    <w:rsid w:val="000E04FD"/>
    <w:rsid w:val="00110948"/>
    <w:rsid w:val="002C3CFE"/>
    <w:rsid w:val="002D3715"/>
    <w:rsid w:val="00340975"/>
    <w:rsid w:val="0034283A"/>
    <w:rsid w:val="003622A6"/>
    <w:rsid w:val="00373E80"/>
    <w:rsid w:val="004B0156"/>
    <w:rsid w:val="004F78E5"/>
    <w:rsid w:val="00516477"/>
    <w:rsid w:val="00532662"/>
    <w:rsid w:val="00534575"/>
    <w:rsid w:val="00536AF2"/>
    <w:rsid w:val="005D16C6"/>
    <w:rsid w:val="005D5A2E"/>
    <w:rsid w:val="005D7F99"/>
    <w:rsid w:val="005E58AD"/>
    <w:rsid w:val="00607E67"/>
    <w:rsid w:val="00610565"/>
    <w:rsid w:val="00611600"/>
    <w:rsid w:val="00613BC0"/>
    <w:rsid w:val="00630179"/>
    <w:rsid w:val="00630B89"/>
    <w:rsid w:val="006C7BFD"/>
    <w:rsid w:val="00713220"/>
    <w:rsid w:val="007C7A7E"/>
    <w:rsid w:val="007D7493"/>
    <w:rsid w:val="007E38B4"/>
    <w:rsid w:val="008860B7"/>
    <w:rsid w:val="008D1E82"/>
    <w:rsid w:val="008D6262"/>
    <w:rsid w:val="009347A6"/>
    <w:rsid w:val="009D7FE4"/>
    <w:rsid w:val="00A31A26"/>
    <w:rsid w:val="00A46FF6"/>
    <w:rsid w:val="00A504A0"/>
    <w:rsid w:val="00A762A1"/>
    <w:rsid w:val="00AD6131"/>
    <w:rsid w:val="00B23DAC"/>
    <w:rsid w:val="00B318B6"/>
    <w:rsid w:val="00B5693B"/>
    <w:rsid w:val="00B73FC7"/>
    <w:rsid w:val="00B96AD8"/>
    <w:rsid w:val="00BD44ED"/>
    <w:rsid w:val="00CB0216"/>
    <w:rsid w:val="00CF04D5"/>
    <w:rsid w:val="00D632E7"/>
    <w:rsid w:val="00D6350A"/>
    <w:rsid w:val="00E258B3"/>
    <w:rsid w:val="00E31703"/>
    <w:rsid w:val="00E817CC"/>
    <w:rsid w:val="00EC3701"/>
    <w:rsid w:val="00ED08D2"/>
    <w:rsid w:val="00ED3CFE"/>
    <w:rsid w:val="00ED476D"/>
    <w:rsid w:val="00F20FEA"/>
    <w:rsid w:val="00F55EB9"/>
    <w:rsid w:val="00F85FAE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E91D5-5D2D-446A-997F-92C24739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FE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7.emf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image" Target="media/image13.jpg"/><Relationship Id="rId7" Type="http://schemas.openxmlformats.org/officeDocument/2006/relationships/image" Target="media/image3.png"/><Relationship Id="rId12" Type="http://schemas.openxmlformats.org/officeDocument/2006/relationships/package" Target="embeddings/Microsoft_Visio_Drawing42.vsdx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oleObject" Target="embeddings/Microsoft_Visio_2003-2010_Drawing11.vsd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image" Target="cid:image001.jpg@01CEE151.AA4F5710" TargetMode="Externa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package" Target="embeddings/Microsoft_Visio_Drawing31.vsdx"/><Relationship Id="rId19" Type="http://schemas.openxmlformats.org/officeDocument/2006/relationships/image" Target="media/image11.PNG"/><Relationship Id="rId4" Type="http://schemas.openxmlformats.org/officeDocument/2006/relationships/image" Target="media/image1.jpeg"/><Relationship Id="rId9" Type="http://schemas.openxmlformats.org/officeDocument/2006/relationships/image" Target="media/image5.emf"/><Relationship Id="rId14" Type="http://schemas.openxmlformats.org/officeDocument/2006/relationships/package" Target="embeddings/Microsoft_Visio_Drawing53.vsdx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2017-03-03T15:17:00Z</dcterms:created>
  <dcterms:modified xsi:type="dcterms:W3CDTF">2017-03-03T18:11:00Z</dcterms:modified>
</cp:coreProperties>
</file>